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40" w:rsidRDefault="00EA5F0E">
      <w:pPr>
        <w:pStyle w:val="Szvegtrzs20"/>
        <w:shd w:val="clear" w:color="auto" w:fill="auto"/>
        <w:spacing w:after="491" w:line="230" w:lineRule="exact"/>
        <w:ind w:left="3580"/>
      </w:pPr>
      <w:bookmarkStart w:id="0" w:name="_GoBack"/>
      <w:bookmarkEnd w:id="0"/>
      <w:r>
        <w:t>MEGÁLLAPODÁS</w:t>
      </w:r>
    </w:p>
    <w:p w:rsidR="00516640" w:rsidRDefault="00EA5F0E">
      <w:pPr>
        <w:pStyle w:val="Szvegtrzs1"/>
        <w:shd w:val="clear" w:color="auto" w:fill="auto"/>
        <w:spacing w:before="0"/>
        <w:ind w:left="40" w:right="20"/>
      </w:pPr>
      <w:proofErr w:type="gramStart"/>
      <w:r>
        <w:t>amely létrejött egyrészről a</w:t>
      </w:r>
      <w:r>
        <w:rPr>
          <w:rStyle w:val="SzvegtrzsFlkvr"/>
        </w:rPr>
        <w:t xml:space="preserve"> Békés Megyei Önkormányzat</w:t>
      </w:r>
      <w:r>
        <w:t xml:space="preserve"> (székhely: 5600 Békéscsaba, Derkovits sor 2., képviselő: Farkas Zoltán, Békés Megye Képviselő-testületének elnöke, adószám: 15342005-2-04, statisztikai számjel: 15725053-8411-321-04, törzskönyvi azonosító szám: 725053), mint tulajdonos, másrészről a</w:t>
      </w:r>
      <w:r>
        <w:rPr>
          <w:rStyle w:val="SzvegtrzsFlkvr"/>
        </w:rPr>
        <w:t xml:space="preserve"> Békés Megyei Kormányhivatal</w:t>
      </w:r>
      <w:r>
        <w:t xml:space="preserve"> (székhely: 5600 Békéscsaba, József Attila utca 2-4., képviselő: Erdős Norbert, kormánymegbízott, alapító okirat száma: XXII-3/KIM/539/l(2010), adószám: 15789264-2-04, statisztikai számjel: 15789264-8411-312-04, törzskönyvi azonosító szám: 789268), mint ingyenes használati</w:t>
      </w:r>
      <w:proofErr w:type="gramEnd"/>
      <w:r>
        <w:t xml:space="preserve"> </w:t>
      </w:r>
      <w:proofErr w:type="gramStart"/>
      <w:r>
        <w:t>jog</w:t>
      </w:r>
      <w:proofErr w:type="gramEnd"/>
      <w:r>
        <w:t xml:space="preserve"> jogosult (a továbbiakban: Felek) között az alábbi napon az alábbi feltételek mellett.</w:t>
      </w:r>
    </w:p>
    <w:p w:rsidR="00516640" w:rsidRDefault="00EA5F0E">
      <w:pPr>
        <w:pStyle w:val="Szvegtrzs1"/>
        <w:numPr>
          <w:ilvl w:val="0"/>
          <w:numId w:val="1"/>
        </w:numPr>
        <w:shd w:val="clear" w:color="auto" w:fill="auto"/>
        <w:tabs>
          <w:tab w:val="left" w:pos="332"/>
        </w:tabs>
        <w:spacing w:before="0"/>
        <w:ind w:left="40" w:right="20"/>
      </w:pPr>
      <w:r>
        <w:t xml:space="preserve">A békéscsabai tulajdoni lapon 1 </w:t>
      </w:r>
      <w:proofErr w:type="spellStart"/>
      <w:r>
        <w:t>hrsz</w:t>
      </w:r>
      <w:proofErr w:type="spellEnd"/>
      <w:r>
        <w:t>, alatt felvett „megyeháza" megjelölésű, 8240 m alapterületű ingatlan 9864/10000 eszmei hányadban a Békés Megyei Önkormányzat, 136/10000 eszmei hányadban az OTP és Kereskedelmi Bank Nyit. tulajdonában áll. A tárgyi ingatlant a tulajdoni lap tanúsága szerint az alábbi használati jogok terhelik:</w:t>
      </w:r>
    </w:p>
    <w:p w:rsidR="00516640" w:rsidRDefault="00EA5F0E">
      <w:pPr>
        <w:pStyle w:val="Szvegtrzs1"/>
        <w:numPr>
          <w:ilvl w:val="1"/>
          <w:numId w:val="1"/>
        </w:numPr>
        <w:shd w:val="clear" w:color="auto" w:fill="auto"/>
        <w:tabs>
          <w:tab w:val="left" w:pos="371"/>
        </w:tabs>
        <w:spacing w:before="0" w:after="0"/>
        <w:ind w:left="40" w:right="20"/>
      </w:pPr>
      <w:r>
        <w:t>37982/1994.07.15 számú bejegyző határozat alapján az Állami Számvevőszék (1052 Budapest, Apáczai Csere J. u. 10.) jogosult javára 75,88 m</w:t>
      </w:r>
      <w:r>
        <w:rPr>
          <w:vertAlign w:val="superscript"/>
        </w:rPr>
        <w:footnoteReference w:id="1"/>
      </w:r>
      <w:r>
        <w:t xml:space="preserve"> területre (4 iroda, az irodákkal érintett közös helyiségekre és az udvarra) ingyenes használati jog,</w:t>
      </w:r>
    </w:p>
    <w:p w:rsidR="00516640" w:rsidRDefault="00EA5F0E">
      <w:pPr>
        <w:pStyle w:val="Szvegtrzs1"/>
        <w:numPr>
          <w:ilvl w:val="1"/>
          <w:numId w:val="1"/>
        </w:numPr>
        <w:shd w:val="clear" w:color="auto" w:fill="auto"/>
        <w:tabs>
          <w:tab w:val="left" w:pos="566"/>
        </w:tabs>
        <w:spacing w:before="0" w:after="0"/>
        <w:ind w:left="40" w:right="20"/>
      </w:pPr>
      <w:r>
        <w:t>31830/2/2011.02.14 számú bejegyző határozat alapján (eredeti határozat: 42107/2006.06.26) a Békés Megyei Kormányhivatal jogosult javára a „B" és „C" épület II.</w:t>
      </w:r>
    </w:p>
    <w:p w:rsidR="00516640" w:rsidRDefault="00EA5F0E">
      <w:pPr>
        <w:pStyle w:val="Szvegtrzs30"/>
        <w:shd w:val="clear" w:color="auto" w:fill="auto"/>
        <w:tabs>
          <w:tab w:val="left" w:pos="3906"/>
          <w:tab w:val="left" w:pos="8435"/>
        </w:tabs>
        <w:spacing w:line="130" w:lineRule="exact"/>
        <w:ind w:left="1620"/>
      </w:pPr>
      <w:r>
        <w:t>9</w:t>
      </w:r>
      <w:r>
        <w:tab/>
        <w:t>9</w:t>
      </w:r>
      <w:r>
        <w:tab/>
        <w:t>9</w:t>
      </w:r>
    </w:p>
    <w:p w:rsidR="00516640" w:rsidRDefault="00EA5F0E">
      <w:pPr>
        <w:pStyle w:val="Szvegtrzs1"/>
        <w:shd w:val="clear" w:color="auto" w:fill="auto"/>
        <w:spacing w:before="0" w:after="0"/>
        <w:ind w:left="40" w:right="20"/>
      </w:pPr>
      <w:proofErr w:type="gramStart"/>
      <w:r>
        <w:t>emeletén</w:t>
      </w:r>
      <w:proofErr w:type="gramEnd"/>
      <w:r>
        <w:t xml:space="preserve"> 473 m </w:t>
      </w:r>
      <w:proofErr w:type="spellStart"/>
      <w:r>
        <w:t>-re</w:t>
      </w:r>
      <w:proofErr w:type="spellEnd"/>
      <w:r>
        <w:t xml:space="preserve">, a „C" épület 43 m nagyságú előcsarnokára, az alagsorban 16 m </w:t>
      </w:r>
      <w:proofErr w:type="spellStart"/>
      <w:r>
        <w:t>-re</w:t>
      </w:r>
      <w:proofErr w:type="spellEnd"/>
      <w:r>
        <w:t>, és az udvaron lévő 2 db garázsra 80 m</w:t>
      </w:r>
      <w:r>
        <w:rPr>
          <w:vertAlign w:val="superscript"/>
        </w:rPr>
        <w:t>2</w:t>
      </w:r>
      <w:r>
        <w:t>-reí ingyenes használati jog,</w:t>
      </w:r>
    </w:p>
    <w:p w:rsidR="00516640" w:rsidRDefault="00EA5F0E">
      <w:pPr>
        <w:pStyle w:val="Szvegtrzs1"/>
        <w:numPr>
          <w:ilvl w:val="1"/>
          <w:numId w:val="1"/>
        </w:numPr>
        <w:shd w:val="clear" w:color="auto" w:fill="auto"/>
        <w:tabs>
          <w:tab w:val="left" w:pos="555"/>
        </w:tabs>
        <w:spacing w:before="0" w:after="0"/>
        <w:ind w:left="40" w:right="20"/>
      </w:pPr>
      <w:r>
        <w:t>31830/2/2011.02.14 számú bejegyző határozat alapján (eredeti határozat: 36218/1998/1994.02.25) a Békés Megyei Kormányhivatal jogosult javára a „B" épület II. emeleti szinten lévő összesen 77 m</w:t>
      </w:r>
      <w:r>
        <w:rPr>
          <w:vertAlign w:val="superscript"/>
        </w:rPr>
        <w:t>2</w:t>
      </w:r>
      <w:r>
        <w:t xml:space="preserve"> nagyságú 5 db irodára, 1 db előszoba helyiségre használati jog,</w:t>
      </w:r>
    </w:p>
    <w:p w:rsidR="00516640" w:rsidRDefault="00EA5F0E">
      <w:pPr>
        <w:pStyle w:val="Szvegtrzs1"/>
        <w:numPr>
          <w:ilvl w:val="1"/>
          <w:numId w:val="1"/>
        </w:numPr>
        <w:shd w:val="clear" w:color="auto" w:fill="auto"/>
        <w:tabs>
          <w:tab w:val="left" w:pos="558"/>
        </w:tabs>
        <w:spacing w:before="0" w:after="0"/>
        <w:ind w:left="40" w:right="20"/>
      </w:pPr>
      <w:r>
        <w:t>31830/2/2011.02.14 számú bejegyző határozat alapján (eredeti határozat: 34860/2/1996.04.23) a Békés Megyei Kormányhivatal jogosult javára a „B" épület földszintjén lévő B1-B9, B9/</w:t>
      </w:r>
      <w:proofErr w:type="gramStart"/>
      <w:r>
        <w:t>A</w:t>
      </w:r>
      <w:proofErr w:type="gramEnd"/>
      <w:r>
        <w:t>, B9/B, B10-B12, B12/A, B13-B19, B20/A, B20/B, B21 számú irodahelyiségekre használati jog,</w:t>
      </w:r>
    </w:p>
    <w:p w:rsidR="00516640" w:rsidRDefault="00EA5F0E">
      <w:pPr>
        <w:pStyle w:val="Szvegtrzs1"/>
        <w:numPr>
          <w:ilvl w:val="1"/>
          <w:numId w:val="1"/>
        </w:numPr>
        <w:shd w:val="clear" w:color="auto" w:fill="auto"/>
        <w:tabs>
          <w:tab w:val="left" w:pos="544"/>
        </w:tabs>
        <w:spacing w:before="0" w:after="0"/>
        <w:ind w:left="40" w:right="20"/>
      </w:pPr>
      <w:r>
        <w:t>31830/2/2011.02.14 számú bejegyző határozat alapján (eredeti határozat: 34567/2007.02.14) a Békés Megyei Kormányhivatal jogosult javára a „B" épület alagsor 3 db iroda 38</w:t>
      </w:r>
    </w:p>
    <w:p w:rsidR="00516640" w:rsidRDefault="00EA5F0E">
      <w:pPr>
        <w:pStyle w:val="Szvegtrzs1"/>
        <w:shd w:val="clear" w:color="auto" w:fill="auto"/>
        <w:spacing w:before="0" w:after="0" w:line="277" w:lineRule="exact"/>
        <w:ind w:left="40" w:right="20" w:firstLine="840"/>
      </w:pPr>
      <w:proofErr w:type="gramStart"/>
      <w:r>
        <w:t>m</w:t>
      </w:r>
      <w:r>
        <w:rPr>
          <w:vertAlign w:val="superscript"/>
        </w:rPr>
        <w:t>2</w:t>
      </w:r>
      <w:proofErr w:type="gramEnd"/>
      <w:r>
        <w:t>, „B" épület I. emelet 105. sz. helyiség 16 m</w:t>
      </w:r>
      <w:r>
        <w:rPr>
          <w:vertAlign w:val="superscript"/>
        </w:rPr>
        <w:t>2</w:t>
      </w:r>
      <w:r>
        <w:t>, udvaron tároló helyiség 95 m , „B" épület II. emelet 204, 205, 206, 207, 208, 209 sz. iroda 107 m</w:t>
      </w:r>
      <w:r>
        <w:rPr>
          <w:vertAlign w:val="superscript"/>
        </w:rPr>
        <w:t>2</w:t>
      </w:r>
      <w:r>
        <w:t>, „B" épület félemeleti tanácskozó terem 99 m</w:t>
      </w:r>
      <w:r>
        <w:rPr>
          <w:vertAlign w:val="superscript"/>
        </w:rPr>
        <w:t>2</w:t>
      </w:r>
      <w:r>
        <w:t xml:space="preserve"> vonatkozásában ingyenes használati jog,</w:t>
      </w:r>
    </w:p>
    <w:p w:rsidR="00516640" w:rsidRDefault="00EA5F0E">
      <w:pPr>
        <w:pStyle w:val="Szvegtrzs1"/>
        <w:numPr>
          <w:ilvl w:val="1"/>
          <w:numId w:val="1"/>
        </w:numPr>
        <w:shd w:val="clear" w:color="auto" w:fill="auto"/>
        <w:tabs>
          <w:tab w:val="left" w:pos="558"/>
        </w:tabs>
        <w:spacing w:before="0" w:after="0" w:line="277" w:lineRule="exact"/>
        <w:ind w:left="40" w:right="20"/>
      </w:pPr>
      <w:r>
        <w:t>31830/2/2011.02.14 számú bejegyző határozat alapján (eredeti határozat: 34854/1996/1995.12.18) a Békés Megyei Kormányhivatal jogosult javára a „B" épület alagsorában lévő 20/1. számú 30 m</w:t>
      </w:r>
      <w:r>
        <w:rPr>
          <w:vertAlign w:val="superscript"/>
        </w:rPr>
        <w:t>2</w:t>
      </w:r>
      <w:r>
        <w:t xml:space="preserve"> nagyságú irodára, az „A" épület földszintjén lévő 186 m</w:t>
      </w:r>
      <w:r>
        <w:rPr>
          <w:vertAlign w:val="superscript"/>
        </w:rPr>
        <w:t xml:space="preserve">2 </w:t>
      </w:r>
      <w:proofErr w:type="spellStart"/>
      <w:r>
        <w:t>területü</w:t>
      </w:r>
      <w:proofErr w:type="spellEnd"/>
      <w:r>
        <w:t xml:space="preserve"> nagyteremre évente 20 </w:t>
      </w:r>
      <w:proofErr w:type="gramStart"/>
      <w:r>
        <w:t>alkalommal</w:t>
      </w:r>
      <w:proofErr w:type="gramEnd"/>
      <w:r>
        <w:t xml:space="preserve"> a tulajdonossal egyeztetett időpontban használati jog,</w:t>
      </w:r>
    </w:p>
    <w:p w:rsidR="00516640" w:rsidRDefault="00EA5F0E">
      <w:pPr>
        <w:pStyle w:val="Szvegtrzs1"/>
        <w:numPr>
          <w:ilvl w:val="1"/>
          <w:numId w:val="1"/>
        </w:numPr>
        <w:shd w:val="clear" w:color="auto" w:fill="auto"/>
        <w:tabs>
          <w:tab w:val="left" w:pos="407"/>
        </w:tabs>
        <w:spacing w:before="0" w:after="0" w:line="277" w:lineRule="exact"/>
        <w:ind w:left="40" w:right="20"/>
      </w:pPr>
      <w:r>
        <w:t>30850/2009.01.19 számú bejegyző határozat alapján az EDF DÉMÁSZ Hálózati Elosztó Kft. (6720 Szeged, Klauzál tér 1.) jogosult javára villamos berendezések elhelyezését biztosító használati jog 34 m</w:t>
      </w:r>
      <w:r>
        <w:rPr>
          <w:vertAlign w:val="superscript"/>
        </w:rPr>
        <w:t>2</w:t>
      </w:r>
      <w:r>
        <w:t xml:space="preserve"> területre.</w:t>
      </w:r>
    </w:p>
    <w:p w:rsidR="00516640" w:rsidRDefault="00EA5F0E">
      <w:pPr>
        <w:pStyle w:val="Szvegtrzs1"/>
        <w:shd w:val="clear" w:color="auto" w:fill="auto"/>
        <w:spacing w:before="0"/>
        <w:ind w:left="40" w:right="40"/>
      </w:pPr>
      <w:proofErr w:type="gramStart"/>
      <w:r>
        <w:t>irodahelyiségek</w:t>
      </w:r>
      <w:proofErr w:type="gramEnd"/>
      <w:r>
        <w:t xml:space="preserve"> pontos meghatározását. Ezen helyiségek a Békés Megyei Kormányhivatal jogutódlását megelőzően a jogelőd Békés Megyei Földhivatal ingyenes használatában álltak. Mivel a jelen megállapodás ezen irodahelyiségeket is érinti, a Felek a használati jog ezen elemének tényleges tartalmát a jelen megállapodás 3. pontjában foglaltak szerint állapítják meg.</w:t>
      </w:r>
    </w:p>
    <w:p w:rsidR="00516640" w:rsidRDefault="00EA5F0E">
      <w:pPr>
        <w:pStyle w:val="Szvegtrzs1"/>
        <w:shd w:val="clear" w:color="auto" w:fill="auto"/>
        <w:spacing w:before="0"/>
        <w:ind w:left="40" w:right="40"/>
      </w:pPr>
      <w:r>
        <w:lastRenderedPageBreak/>
        <w:t xml:space="preserve">3. A Felek közösen rögzítik, hogy a jelen </w:t>
      </w:r>
      <w:proofErr w:type="gramStart"/>
      <w:r>
        <w:t>megállapodás !</w:t>
      </w:r>
      <w:proofErr w:type="gramEnd"/>
      <w:r>
        <w:t xml:space="preserve">. b) pontjában hivatkozottakhoz kapcsolódóan a IV. 719-2/1992. </w:t>
      </w:r>
      <w:proofErr w:type="gramStart"/>
      <w:r>
        <w:t>VÁB határozat figyelembevételével többek között a tárgyi ingatlan „B" és „C" épületének II. emeletén található 33 db irodára 512 m</w:t>
      </w:r>
      <w:r>
        <w:rPr>
          <w:vertAlign w:val="superscript"/>
        </w:rPr>
        <w:t>2</w:t>
      </w:r>
      <w:r>
        <w:t xml:space="preserve"> alapterület nagyságban került az ingyenes használati jog bejegyzésre, amely ténylegesen az alábbi irodahelyiségeket foglalta magában: B211, (14 m</w:t>
      </w:r>
      <w:r>
        <w:rPr>
          <w:vertAlign w:val="superscript"/>
        </w:rPr>
        <w:t>2</w:t>
      </w:r>
      <w:r>
        <w:t>), B 212, (15 m</w:t>
      </w:r>
      <w:r>
        <w:rPr>
          <w:vertAlign w:val="superscript"/>
        </w:rPr>
        <w:t>2</w:t>
      </w:r>
      <w:r>
        <w:t>), B 213, (15 m</w:t>
      </w:r>
      <w:r>
        <w:rPr>
          <w:vertAlign w:val="superscript"/>
        </w:rPr>
        <w:t>2</w:t>
      </w:r>
      <w:r>
        <w:t>), B214, (15 m</w:t>
      </w:r>
      <w:r>
        <w:rPr>
          <w:vertAlign w:val="superscript"/>
        </w:rPr>
        <w:t>2</w:t>
      </w:r>
      <w:r>
        <w:t>), B215, (15 m</w:t>
      </w:r>
      <w:r>
        <w:rPr>
          <w:vertAlign w:val="superscript"/>
        </w:rPr>
        <w:t>2</w:t>
      </w:r>
      <w:r>
        <w:t>), B216 (15</w:t>
      </w:r>
      <w:r>
        <w:rPr>
          <w:rStyle w:val="SzvegtrzsDlt"/>
        </w:rPr>
        <w:t xml:space="preserve"> m\</w:t>
      </w:r>
      <w:r>
        <w:t xml:space="preserve"> B217, (15</w:t>
      </w:r>
      <w:r>
        <w:rPr>
          <w:rStyle w:val="SzvegtrzsDlt"/>
        </w:rPr>
        <w:t xml:space="preserve"> m\</w:t>
      </w:r>
      <w:r>
        <w:t xml:space="preserve"> B218, (15 m</w:t>
      </w:r>
      <w:r>
        <w:rPr>
          <w:vertAlign w:val="superscript"/>
        </w:rPr>
        <w:t>2</w:t>
      </w:r>
      <w:r>
        <w:t>), B219, (15 m</w:t>
      </w:r>
      <w:r>
        <w:rPr>
          <w:vertAlign w:val="superscript"/>
        </w:rPr>
        <w:t>2</w:t>
      </w:r>
      <w:r>
        <w:t>), B220, (15 m</w:t>
      </w:r>
      <w:r>
        <w:rPr>
          <w:vertAlign w:val="superscript"/>
        </w:rPr>
        <w:t>2</w:t>
      </w:r>
      <w:r>
        <w:t>), B221, (31 m</w:t>
      </w:r>
      <w:r>
        <w:rPr>
          <w:vertAlign w:val="superscript"/>
        </w:rPr>
        <w:t>2</w:t>
      </w:r>
      <w:r>
        <w:t xml:space="preserve">), B222, (15 </w:t>
      </w:r>
      <w:r>
        <w:rPr>
          <w:rStyle w:val="SzvegtrzsTrkz-1pt"/>
        </w:rPr>
        <w:t>m</w:t>
      </w:r>
      <w:r>
        <w:rPr>
          <w:rStyle w:val="SzvegtrzsTrkz-1pt"/>
          <w:vertAlign w:val="superscript"/>
        </w:rPr>
        <w:t>1</w:t>
      </w:r>
      <w:r>
        <w:rPr>
          <w:rStyle w:val="SzvegtrzsTrkz-1pt"/>
        </w:rPr>
        <w:t>),</w:t>
      </w:r>
      <w:r>
        <w:t xml:space="preserve"> B223, (15 </w:t>
      </w:r>
      <w:r>
        <w:rPr>
          <w:rStyle w:val="SzvegtrzsTrkz-1pt"/>
        </w:rPr>
        <w:t>m</w:t>
      </w:r>
      <w:r>
        <w:rPr>
          <w:rStyle w:val="SzvegtrzsTrkz-1pt"/>
          <w:vertAlign w:val="superscript"/>
        </w:rPr>
        <w:t>1</w:t>
      </w:r>
      <w:r>
        <w:rPr>
          <w:rStyle w:val="SzvegtrzsTrkz-1pt"/>
        </w:rPr>
        <w:t>),</w:t>
      </w:r>
      <w:r>
        <w:t xml:space="preserve"> B224 (14 m</w:t>
      </w:r>
      <w:r>
        <w:rPr>
          <w:vertAlign w:val="superscript"/>
        </w:rPr>
        <w:t>2</w:t>
      </w:r>
      <w:r>
        <w:t>), C201, (19 m</w:t>
      </w:r>
      <w:r>
        <w:rPr>
          <w:vertAlign w:val="superscript"/>
        </w:rPr>
        <w:t>2</w:t>
      </w:r>
      <w:r>
        <w:t>), C202, (17 m</w:t>
      </w:r>
      <w:r>
        <w:rPr>
          <w:vertAlign w:val="superscript"/>
        </w:rPr>
        <w:t>2</w:t>
      </w:r>
      <w:r>
        <w:t>), C203, (15 m</w:t>
      </w:r>
      <w:r>
        <w:rPr>
          <w:vertAlign w:val="superscript"/>
        </w:rPr>
        <w:t>2</w:t>
      </w:r>
      <w:r>
        <w:t>), C204, (15 m</w:t>
      </w:r>
      <w:r>
        <w:rPr>
          <w:vertAlign w:val="superscript"/>
        </w:rPr>
        <w:t>2</w:t>
      </w:r>
      <w:r>
        <w:t>), C205, (18 m</w:t>
      </w:r>
      <w:r>
        <w:rPr>
          <w:vertAlign w:val="superscript"/>
        </w:rPr>
        <w:t>2</w:t>
      </w:r>
      <w:r>
        <w:t>), C206 (15 m</w:t>
      </w:r>
      <w:r>
        <w:rPr>
          <w:vertAlign w:val="superscript"/>
        </w:rPr>
        <w:t>2</w:t>
      </w:r>
      <w:r>
        <w:t>), C207, (19 m</w:t>
      </w:r>
      <w:r>
        <w:rPr>
          <w:vertAlign w:val="superscript"/>
        </w:rPr>
        <w:t>2</w:t>
      </w:r>
      <w:r>
        <w:t>), C208, (12 m</w:t>
      </w:r>
      <w:r>
        <w:rPr>
          <w:vertAlign w:val="superscript"/>
        </w:rPr>
        <w:t>2</w:t>
      </w:r>
      <w:r>
        <w:t>), C209, (13</w:t>
      </w:r>
      <w:proofErr w:type="gramEnd"/>
      <w:r>
        <w:t xml:space="preserve"> </w:t>
      </w:r>
      <w:proofErr w:type="gramStart"/>
      <w:r>
        <w:t>m</w:t>
      </w:r>
      <w:r>
        <w:rPr>
          <w:vertAlign w:val="superscript"/>
        </w:rPr>
        <w:t>2</w:t>
      </w:r>
      <w:r>
        <w:t>), C210, (10 m</w:t>
      </w:r>
      <w:r>
        <w:rPr>
          <w:vertAlign w:val="superscript"/>
        </w:rPr>
        <w:t>2</w:t>
      </w:r>
      <w:r>
        <w:t>), C211, (22 m</w:t>
      </w:r>
      <w:r>
        <w:rPr>
          <w:vertAlign w:val="superscript"/>
        </w:rPr>
        <w:t>2</w:t>
      </w:r>
      <w:r>
        <w:t>), C222, (14 m</w:t>
      </w:r>
      <w:r>
        <w:rPr>
          <w:vertAlign w:val="superscript"/>
        </w:rPr>
        <w:t>2</w:t>
      </w:r>
      <w:r>
        <w:t>), C223, (14 m</w:t>
      </w:r>
      <w:r>
        <w:rPr>
          <w:vertAlign w:val="superscript"/>
        </w:rPr>
        <w:t>2</w:t>
      </w:r>
      <w:r>
        <w:t>), C224, (14 m</w:t>
      </w:r>
      <w:r>
        <w:rPr>
          <w:vertAlign w:val="superscript"/>
        </w:rPr>
        <w:t>2</w:t>
      </w:r>
      <w:r>
        <w:t>), C225, (13 m</w:t>
      </w:r>
      <w:r>
        <w:rPr>
          <w:vertAlign w:val="superscript"/>
        </w:rPr>
        <w:t>2</w:t>
      </w:r>
      <w:r>
        <w:t>), C226, (14 m</w:t>
      </w:r>
      <w:r>
        <w:rPr>
          <w:vertAlign w:val="superscript"/>
        </w:rPr>
        <w:t>2</w:t>
      </w:r>
      <w:r>
        <w:t>), C227, (14 m</w:t>
      </w:r>
      <w:r>
        <w:rPr>
          <w:vertAlign w:val="superscript"/>
        </w:rPr>
        <w:t>2</w:t>
      </w:r>
      <w:r>
        <w:t>), C228, (14 m</w:t>
      </w:r>
      <w:r>
        <w:rPr>
          <w:vertAlign w:val="superscript"/>
        </w:rPr>
        <w:t>2</w:t>
      </w:r>
      <w:r>
        <w:t>), C229, (13 m</w:t>
      </w:r>
      <w:r>
        <w:rPr>
          <w:vertAlign w:val="superscript"/>
        </w:rPr>
        <w:t>2</w:t>
      </w:r>
      <w:r>
        <w:t>), (kerekített tényleges összterület: 509 m</w:t>
      </w:r>
      <w:r>
        <w:rPr>
          <w:vertAlign w:val="superscript"/>
        </w:rPr>
        <w:t>2</w:t>
      </w:r>
      <w:r>
        <w:t>).</w:t>
      </w:r>
      <w:proofErr w:type="gramEnd"/>
    </w:p>
    <w:p w:rsidR="00516640" w:rsidRDefault="00EA5F0E">
      <w:pPr>
        <w:pStyle w:val="Szvegtrzs1"/>
        <w:numPr>
          <w:ilvl w:val="2"/>
          <w:numId w:val="1"/>
        </w:numPr>
        <w:shd w:val="clear" w:color="auto" w:fill="auto"/>
        <w:tabs>
          <w:tab w:val="left" w:pos="695"/>
        </w:tabs>
        <w:spacing w:before="0" w:after="243"/>
        <w:ind w:left="40" w:right="40"/>
      </w:pPr>
      <w:proofErr w:type="gramStart"/>
      <w:r>
        <w:t>március hó 28. napján a Békés Megyei Kormányhivatal jogelődje: a Békés Megyei Földhivatal valamint a Békés Megyei Önkormányzat megállapodást kötött, amely többek között a tárgyi ingatlan „B" és „C" épületének II, emeletén lévő helyiségek használati jogát is érintette, és amely alapján a jogelőd ingyenes használati joga a „B" épület II. emeletén lévő B215, (15 m</w:t>
      </w:r>
      <w:r>
        <w:rPr>
          <w:vertAlign w:val="superscript"/>
        </w:rPr>
        <w:t>2</w:t>
      </w:r>
      <w:r>
        <w:t>), B216, (15 m</w:t>
      </w:r>
      <w:r>
        <w:rPr>
          <w:vertAlign w:val="superscript"/>
        </w:rPr>
        <w:t>2</w:t>
      </w:r>
      <w:r>
        <w:t>) számú irodákra vonatkozóan megszűnt, egyben a B201 (30 m</w:t>
      </w:r>
      <w:r>
        <w:rPr>
          <w:vertAlign w:val="superscript"/>
        </w:rPr>
        <w:t>2</w:t>
      </w:r>
      <w:r>
        <w:t xml:space="preserve">), B202, (15 m ), és B203, (15 </w:t>
      </w:r>
      <w:proofErr w:type="spellStart"/>
      <w:r>
        <w:t>in</w:t>
      </w:r>
      <w:proofErr w:type="spellEnd"/>
      <w:r>
        <w:t xml:space="preserve"> ) számú irodákra létrejött, így a továbbiakban a tárgyi ingatlan „B" és „C" épületének II. emeletén lévő helyiségekre 542 m</w:t>
      </w:r>
      <w:r>
        <w:rPr>
          <w:vertAlign w:val="superscript"/>
        </w:rPr>
        <w:t>2</w:t>
      </w:r>
      <w:r>
        <w:t xml:space="preserve"> területnagyságban</w:t>
      </w:r>
      <w:proofErr w:type="gramEnd"/>
      <w:r>
        <w:t xml:space="preserve"> terjedt ki az ingyenes használati jog (kerekített tényleges összterület: 539 m</w:t>
      </w:r>
      <w:r>
        <w:rPr>
          <w:vertAlign w:val="superscript"/>
        </w:rPr>
        <w:t>2</w:t>
      </w:r>
      <w:r>
        <w:t>).</w:t>
      </w:r>
    </w:p>
    <w:p w:rsidR="00516640" w:rsidRDefault="00EA5F0E">
      <w:pPr>
        <w:pStyle w:val="Szvegtrzs1"/>
        <w:numPr>
          <w:ilvl w:val="2"/>
          <w:numId w:val="1"/>
        </w:numPr>
        <w:shd w:val="clear" w:color="auto" w:fill="auto"/>
        <w:tabs>
          <w:tab w:val="left" w:pos="677"/>
        </w:tabs>
        <w:spacing w:before="0" w:after="237" w:line="270" w:lineRule="exact"/>
        <w:ind w:left="40" w:right="40"/>
      </w:pPr>
      <w:proofErr w:type="gramStart"/>
      <w:r>
        <w:t>május hó 7. napján kelt nyilatkozatával a jogelőd Békés Megyei Földhivatal a tárgyi ingatlan „B" és „C" épületének II. emeletén lévő helyiségek használati jogát érintően a „C" épület II. emeletén lévő C223, (14 m</w:t>
      </w:r>
      <w:r>
        <w:rPr>
          <w:vertAlign w:val="superscript"/>
        </w:rPr>
        <w:t>2</w:t>
      </w:r>
      <w:r>
        <w:t>), C224, (14 m</w:t>
      </w:r>
      <w:r>
        <w:rPr>
          <w:vertAlign w:val="superscript"/>
        </w:rPr>
        <w:t>2</w:t>
      </w:r>
      <w:r>
        <w:t>), C225, (13 in</w:t>
      </w:r>
      <w:r>
        <w:rPr>
          <w:vertAlign w:val="superscript"/>
        </w:rPr>
        <w:t>2</w:t>
      </w:r>
      <w:r>
        <w:t>), C226, (14 m</w:t>
      </w:r>
      <w:r>
        <w:rPr>
          <w:vertAlign w:val="superscript"/>
        </w:rPr>
        <w:t>2</w:t>
      </w:r>
      <w:r>
        <w:t>), C227, (14 m</w:t>
      </w:r>
      <w:r>
        <w:rPr>
          <w:vertAlign w:val="superscript"/>
        </w:rPr>
        <w:t>2</w:t>
      </w:r>
      <w:r>
        <w:t>) számú irodahelyiségek ingyenes használati jogáról lemondott, így a továbbiakban a tárgyi ingatlan „B" és „C" épületének II. emeletén lévő helyiségekre vonatkozóan 473 m</w:t>
      </w:r>
      <w:r>
        <w:rPr>
          <w:vertAlign w:val="superscript"/>
        </w:rPr>
        <w:t xml:space="preserve">2 </w:t>
      </w:r>
      <w:r>
        <w:t xml:space="preserve">területnagyságban </w:t>
      </w:r>
      <w:proofErr w:type="spellStart"/>
      <w:r>
        <w:t>teijedt</w:t>
      </w:r>
      <w:proofErr w:type="spellEnd"/>
      <w:r>
        <w:t xml:space="preserve"> ki az ingyenes használati jog (kerekített tényleges összterület: 470 m</w:t>
      </w:r>
      <w:r>
        <w:rPr>
          <w:vertAlign w:val="superscript"/>
        </w:rPr>
        <w:t>2</w:t>
      </w:r>
      <w:r>
        <w:t>).</w:t>
      </w:r>
      <w:proofErr w:type="gramEnd"/>
    </w:p>
    <w:p w:rsidR="00516640" w:rsidRDefault="00EA5F0E">
      <w:pPr>
        <w:pStyle w:val="Szvegtrzs1"/>
        <w:shd w:val="clear" w:color="auto" w:fill="auto"/>
        <w:spacing w:before="0" w:after="243"/>
        <w:ind w:left="40" w:right="40"/>
      </w:pPr>
      <w:proofErr w:type="gramStart"/>
      <w:r>
        <w:t>2007. július hó 19. napján kelt nyilatkozatával a jogelőd Békés Megyei Földhivatal a tárgyi ingatlan „B" és „C" épületének II. emeletén lévő helyiségek használati jogát érintően a „B" épület II. emeletén lévő B220, (15 m</w:t>
      </w:r>
      <w:r>
        <w:rPr>
          <w:vertAlign w:val="superscript"/>
        </w:rPr>
        <w:t>2</w:t>
      </w:r>
      <w:r>
        <w:t>) számú irodahelyiség ingyenes használati jogáról lemondott és 2007. szeptember hó 1. napjától a B215, (15 m</w:t>
      </w:r>
      <w:r>
        <w:rPr>
          <w:vertAlign w:val="superscript"/>
        </w:rPr>
        <w:t>2</w:t>
      </w:r>
      <w:r>
        <w:t>) és B216, (15 m</w:t>
      </w:r>
      <w:r>
        <w:rPr>
          <w:vertAlign w:val="superscript"/>
        </w:rPr>
        <w:t>2</w:t>
      </w:r>
      <w:r>
        <w:t>) számú irodahelyiségeket ismételten használatba vette, azonban ezen nyilatkozat ingatlan- nyilvántartáson történő átvezetése, és ez alapján az ingyenes használati joggal érintett összterületnagyság módosítása (az ingyenes használati jog a tárgyi ingatlan</w:t>
      </w:r>
      <w:proofErr w:type="gramEnd"/>
      <w:r>
        <w:t xml:space="preserve"> „B" és „C" épületének II. emeletén lévő helyiségekre kerekített tényleges összterület szerint 485 m</w:t>
      </w:r>
      <w:r>
        <w:rPr>
          <w:vertAlign w:val="superscript"/>
        </w:rPr>
        <w:t xml:space="preserve">2 </w:t>
      </w:r>
      <w:r>
        <w:t>területnagyságban teljed ki) elmaradt.</w:t>
      </w:r>
    </w:p>
    <w:p w:rsidR="00516640" w:rsidRDefault="00EA5F0E">
      <w:pPr>
        <w:pStyle w:val="Szvegtrzs1"/>
        <w:shd w:val="clear" w:color="auto" w:fill="auto"/>
        <w:spacing w:before="0" w:after="0" w:line="270" w:lineRule="exact"/>
        <w:ind w:left="40" w:right="40"/>
      </w:pPr>
      <w:r>
        <w:t>A Felek a jelen megállapodásban az előző bekezdésben foglaltakat orvosolva, a továbbiakban az érintett ingyenes használati jog tartalmát irodahelyiségek szerinti bontásban is meghatározzák.</w:t>
      </w:r>
    </w:p>
    <w:p w:rsidR="00516640" w:rsidRDefault="00EA5F0E">
      <w:pPr>
        <w:pStyle w:val="Szvegtrzs1"/>
        <w:numPr>
          <w:ilvl w:val="3"/>
          <w:numId w:val="1"/>
        </w:numPr>
        <w:shd w:val="clear" w:color="auto" w:fill="auto"/>
        <w:tabs>
          <w:tab w:val="left" w:pos="278"/>
        </w:tabs>
        <w:spacing w:before="0" w:after="195" w:line="230" w:lineRule="exact"/>
        <w:ind w:left="40"/>
      </w:pPr>
      <w:r>
        <w:t>A Békés Megyei Kormányhivatal, mint a használati jog jogosultja a tárgyi ingatlan</w:t>
      </w:r>
    </w:p>
    <w:p w:rsidR="00516640" w:rsidRDefault="00EA5F0E">
      <w:pPr>
        <w:pStyle w:val="Szvegtrzs1"/>
        <w:numPr>
          <w:ilvl w:val="0"/>
          <w:numId w:val="2"/>
        </w:numPr>
        <w:shd w:val="clear" w:color="auto" w:fill="auto"/>
        <w:tabs>
          <w:tab w:val="left" w:pos="216"/>
        </w:tabs>
        <w:spacing w:before="0" w:after="275"/>
        <w:ind w:left="40" w:right="40"/>
      </w:pPr>
      <w:r>
        <w:t>„</w:t>
      </w:r>
      <w:proofErr w:type="gramStart"/>
      <w:r>
        <w:t>C" épületének II. emeletén található C201 számú 19 m</w:t>
      </w:r>
      <w:r>
        <w:rPr>
          <w:vertAlign w:val="superscript"/>
        </w:rPr>
        <w:t>2</w:t>
      </w:r>
      <w:r>
        <w:t xml:space="preserve"> alapterületű, C202 számú 17 m</w:t>
      </w:r>
      <w:r>
        <w:rPr>
          <w:vertAlign w:val="superscript"/>
        </w:rPr>
        <w:t xml:space="preserve">2 </w:t>
      </w:r>
      <w:r>
        <w:t>alapterületű, C203 számú 15 m</w:t>
      </w:r>
      <w:r>
        <w:rPr>
          <w:vertAlign w:val="superscript"/>
        </w:rPr>
        <w:t>2</w:t>
      </w:r>
      <w:r>
        <w:t xml:space="preserve"> alapterületű, C204 számú 15 m</w:t>
      </w:r>
      <w:r>
        <w:rPr>
          <w:vertAlign w:val="superscript"/>
        </w:rPr>
        <w:t>2</w:t>
      </w:r>
      <w:r>
        <w:t xml:space="preserve"> alapterületű, C205 számú 18 m</w:t>
      </w:r>
      <w:r>
        <w:rPr>
          <w:vertAlign w:val="superscript"/>
        </w:rPr>
        <w:t>2</w:t>
      </w:r>
      <w:r>
        <w:t xml:space="preserve"> alapterületű, C206 számú 15 m</w:t>
      </w:r>
      <w:r>
        <w:rPr>
          <w:vertAlign w:val="superscript"/>
        </w:rPr>
        <w:t>2</w:t>
      </w:r>
      <w:r>
        <w:t xml:space="preserve"> alapterületű, C207 számú 19 m</w:t>
      </w:r>
      <w:r>
        <w:rPr>
          <w:vertAlign w:val="superscript"/>
        </w:rPr>
        <w:t>2</w:t>
      </w:r>
      <w:r>
        <w:t xml:space="preserve"> alapterületű, C208 számú 12 m</w:t>
      </w:r>
      <w:r>
        <w:rPr>
          <w:vertAlign w:val="superscript"/>
        </w:rPr>
        <w:t>2</w:t>
      </w:r>
      <w:r>
        <w:t xml:space="preserve"> alapterületű, C209 számú 13 m</w:t>
      </w:r>
      <w:r>
        <w:rPr>
          <w:vertAlign w:val="superscript"/>
        </w:rPr>
        <w:t>2</w:t>
      </w:r>
      <w:r>
        <w:t xml:space="preserve"> alapterületű, C210 számú 10 m</w:t>
      </w:r>
      <w:r>
        <w:rPr>
          <w:vertAlign w:val="superscript"/>
        </w:rPr>
        <w:t>2</w:t>
      </w:r>
      <w:r>
        <w:t xml:space="preserve"> alapterületű, C211 számú 22 m</w:t>
      </w:r>
      <w:r>
        <w:rPr>
          <w:vertAlign w:val="superscript"/>
        </w:rPr>
        <w:t>2</w:t>
      </w:r>
      <w:r>
        <w:t xml:space="preserve"> alapterületű, C222 számú 14 m</w:t>
      </w:r>
      <w:r>
        <w:rPr>
          <w:vertAlign w:val="superscript"/>
        </w:rPr>
        <w:t>2</w:t>
      </w:r>
      <w:r>
        <w:t xml:space="preserve"> alapterületű, C228 számú 14 m</w:t>
      </w:r>
      <w:r>
        <w:rPr>
          <w:vertAlign w:val="superscript"/>
        </w:rPr>
        <w:t>2</w:t>
      </w:r>
      <w:r>
        <w:t xml:space="preserve"> alapterületű, C229 számú 13 m</w:t>
      </w:r>
      <w:r>
        <w:rPr>
          <w:vertAlign w:val="superscript"/>
        </w:rPr>
        <w:t>2</w:t>
      </w:r>
      <w:r>
        <w:t xml:space="preserve"> alapterületi!</w:t>
      </w:r>
      <w:proofErr w:type="gramEnd"/>
      <w:r>
        <w:t xml:space="preserve"> irodákat,</w:t>
      </w:r>
    </w:p>
    <w:p w:rsidR="00516640" w:rsidRDefault="00EA5F0E">
      <w:pPr>
        <w:pStyle w:val="Szvegtrzs1"/>
        <w:numPr>
          <w:ilvl w:val="0"/>
          <w:numId w:val="2"/>
        </w:numPr>
        <w:shd w:val="clear" w:color="auto" w:fill="auto"/>
        <w:tabs>
          <w:tab w:val="left" w:pos="177"/>
        </w:tabs>
        <w:spacing w:before="0" w:after="159" w:line="230" w:lineRule="exact"/>
        <w:ind w:left="40"/>
      </w:pPr>
      <w:r>
        <w:t>„C" épületének 43 m alapterületű előcsarnokát</w:t>
      </w:r>
    </w:p>
    <w:p w:rsidR="00516640" w:rsidRDefault="00EA5F0E">
      <w:pPr>
        <w:pStyle w:val="Szvegtrzs1"/>
        <w:shd w:val="clear" w:color="auto" w:fill="auto"/>
        <w:spacing w:before="0" w:after="246"/>
        <w:ind w:left="40" w:right="40"/>
      </w:pPr>
      <w:proofErr w:type="gramStart"/>
      <w:r>
        <w:t>figyelemmel</w:t>
      </w:r>
      <w:proofErr w:type="gramEnd"/>
      <w:r>
        <w:t xml:space="preserve"> az egyes állami tulajdonban lévő vagyontárgyak önkormányzatok tulajdonba adásáról szóló 1991. évi XXXIII. törvény (a továbbiakban: </w:t>
      </w:r>
      <w:proofErr w:type="spellStart"/>
      <w:r>
        <w:t>Övt</w:t>
      </w:r>
      <w:proofErr w:type="spellEnd"/>
      <w:r>
        <w:t>.) 40. § (7) bekezdésének rendelkezésére a Békés Megyei Önkormányzat, mint tulajdonos részére visszaadja, és ennek érdekében a helyiségek használati jogáról ellenszolgáltatás nélkül lemond.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303"/>
        </w:tabs>
        <w:spacing w:before="0" w:after="237" w:line="266" w:lineRule="exact"/>
        <w:ind w:left="40" w:right="40"/>
      </w:pPr>
      <w:r>
        <w:t>A jelen megállapodás 4. pontjában foglaltakat a Békés Megyei Önkormányzat tudomásul veszi.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353"/>
        </w:tabs>
        <w:spacing w:before="0" w:after="237" w:line="270" w:lineRule="exact"/>
        <w:ind w:left="40" w:right="40"/>
      </w:pPr>
      <w:r>
        <w:lastRenderedPageBreak/>
        <w:t>Figyelemmel arra, hogy az ingatlan belső udvarán található melléképületrész bontása folytán a két darab garázs további használati lehetősége megszűnt - a Felek megállapodnak abban, hogy az „udvaron lévő 2 db garázsra 80 m</w:t>
      </w:r>
      <w:r>
        <w:rPr>
          <w:vertAlign w:val="superscript"/>
        </w:rPr>
        <w:t>2</w:t>
      </w:r>
      <w:r>
        <w:t>-rel" fennálló ingyenes használati jogot (mint a jelen megállapodás 1. b) pontja szerint meghatározott ingyenes használati jog egyik elemét) a továbbiakban nem tartják fenn.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299"/>
        </w:tabs>
        <w:spacing w:before="0"/>
        <w:ind w:left="40" w:right="40"/>
      </w:pPr>
      <w:proofErr w:type="gramStart"/>
      <w:r>
        <w:t>A fentiek alapján a Felek kölcsönösen megállapodnak abban, hogy a jelen megállapodás 1. b) pontjában hivatkozott, a Békés Megyei Önkormányzat eszmei tulajdoni hányadán a Békés Megyei Kormányhivatal jogosult javára a 31830/2/201 í.02.14 számú bejegyző határozat szerint (eredeti határozat: 42107/2006.06.26) feljegyzett ingyenes használati jog jogosultság tartalma az alábbiakra módosul:</w:t>
      </w:r>
      <w:r>
        <w:rPr>
          <w:rStyle w:val="SzvegtrzsDlt0"/>
        </w:rPr>
        <w:t xml:space="preserve"> ingyenes használat a „B" épület II. emeletén 269 m</w:t>
      </w:r>
      <w:r>
        <w:rPr>
          <w:rStyle w:val="SzvegtrzsDlt0"/>
          <w:vertAlign w:val="superscript"/>
        </w:rPr>
        <w:t>2</w:t>
      </w:r>
      <w:r>
        <w:rPr>
          <w:rStyle w:val="SzvegtrzsDlt0"/>
        </w:rPr>
        <w:t xml:space="preserve">-re (B201, 30 m\ B202, 15 m\ B203, 15 m\ B2U, 14 </w:t>
      </w:r>
      <w:proofErr w:type="spellStart"/>
      <w:r>
        <w:rPr>
          <w:rStyle w:val="SzvegtrzsDltTrkz1pt"/>
        </w:rPr>
        <w:t>in</w:t>
      </w:r>
      <w:proofErr w:type="spellEnd"/>
      <w:r>
        <w:rPr>
          <w:rStyle w:val="SzvegtrzsDltTrkz1pt"/>
        </w:rPr>
        <w:t>,</w:t>
      </w:r>
      <w:r>
        <w:rPr>
          <w:rStyle w:val="SzvegtrzsDlt0"/>
        </w:rPr>
        <w:t xml:space="preserve"> B212, 15 m\ B213, 15 m\ B214, 15 m\ B215, 15 m\ B216, 15 m\ B217, 15 m\ B218, 15 m\ B219, 15 m\ B221, 31 m\ B222</w:t>
      </w:r>
      <w:proofErr w:type="gramEnd"/>
      <w:r>
        <w:rPr>
          <w:rStyle w:val="SzvegtrzsDlt0"/>
        </w:rPr>
        <w:t>, 15 m</w:t>
      </w:r>
      <w:r>
        <w:rPr>
          <w:rStyle w:val="SzvegtrzsDlt0"/>
          <w:vertAlign w:val="superscript"/>
        </w:rPr>
        <w:t>2</w:t>
      </w:r>
      <w:r>
        <w:rPr>
          <w:rStyle w:val="SzvegtrzsDlt0"/>
        </w:rPr>
        <w:t>, B223, 15 m</w:t>
      </w:r>
      <w:r>
        <w:rPr>
          <w:rStyle w:val="SzvegtrzsDlt0"/>
          <w:vertAlign w:val="superscript"/>
        </w:rPr>
        <w:t>2</w:t>
      </w:r>
      <w:r>
        <w:rPr>
          <w:rStyle w:val="SzvegtrzsDlt0"/>
        </w:rPr>
        <w:t>, B224, 14 m</w:t>
      </w:r>
      <w:r>
        <w:rPr>
          <w:rStyle w:val="SzvegtrzsDlt0"/>
          <w:vertAlign w:val="superscript"/>
        </w:rPr>
        <w:t>2</w:t>
      </w:r>
      <w:r>
        <w:rPr>
          <w:rStyle w:val="SzvegtrzsDlt0"/>
        </w:rPr>
        <w:t>), és az alagsorban 16 m</w:t>
      </w:r>
      <w:r>
        <w:rPr>
          <w:rStyle w:val="SzvegtrzsDlt0"/>
          <w:vertAlign w:val="superscript"/>
        </w:rPr>
        <w:t>2</w:t>
      </w:r>
      <w:r>
        <w:rPr>
          <w:rStyle w:val="SzvegtrzsDlt0"/>
        </w:rPr>
        <w:t>-re (B022).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321"/>
        </w:tabs>
        <w:spacing w:before="0" w:after="237"/>
        <w:ind w:left="40" w:right="40"/>
      </w:pPr>
      <w:r>
        <w:t>A Felek kölcsönösen megegyeznek abban, hogy a Békés Megyei Önkormányzat a jelen megállapodás 4. pontjában meghatározott helyiségek után 2011. március hó 16. napjától a Békés Megyei Kormányhivatallal szemben üzemeltetési-szolgáltatási díjat nem érvényesít, figyelemmel arra, hogy a Békés Megyei Kormányhivatal a fenti időponttól a helyiségekből kiköltözött, és azokat a továbbiakban ténylegesen nem használta.</w:t>
      </w:r>
    </w:p>
    <w:p w:rsidR="00516640" w:rsidRDefault="00EA5F0E">
      <w:pPr>
        <w:pStyle w:val="Szvegtrzs1"/>
        <w:shd w:val="clear" w:color="auto" w:fill="auto"/>
        <w:spacing w:before="0" w:after="243" w:line="277" w:lineRule="exact"/>
        <w:ind w:left="40" w:right="40"/>
      </w:pPr>
      <w:r>
        <w:t>A Felek jelen pontban foglalt megállapodása alapján a Békés Megyei Önkormányzat az üzemeltető Békés Megye Képviselő-testülete Ellátó és Szolgáltató Szervezet útján intézkedik a jelen megállapodás 4. pontjában meghatározott helyiségeket, valamint a „B" épület alagsori B022, a „B</w:t>
      </w:r>
      <w:r>
        <w:rPr>
          <w:vertAlign w:val="superscript"/>
        </w:rPr>
        <w:t>M</w:t>
      </w:r>
      <w:r>
        <w:t xml:space="preserve"> épület II. emeletén található B20Í-B203, B211-B219, B221-B224 számú helyiségeket 2011. március hó 16. napjától érintő 2011. évi díjközlők megfelelő módosítása iránt. A Felek megállapodása alapján az előző mondatban meghatározott időponttól kezdődő időszakra a jelen megállapodás 4. pontjában meghatározott helyiségekre vonatkozóan üzemeltetési-szolgáltatási díj számlázása nem történik, a jelen bekezdésben foglalt többi</w:t>
      </w:r>
      <w:r w:rsidR="00B70E87">
        <w:t xml:space="preserve"> </w:t>
      </w:r>
      <w:r>
        <w:t>helyiség vonatkozásában azonban az üzemeltetési-szolgáltatási díj a 2011. március hó 16. napjától kezdődő időszakra vonatkozóan is számlázásra kerül.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362"/>
        </w:tabs>
        <w:spacing w:before="0"/>
        <w:ind w:left="60" w:right="20"/>
      </w:pPr>
      <w:proofErr w:type="gramStart"/>
      <w:r>
        <w:t>Figyelemmel arra, hogy a Felek „B" épület II. emeletén lévő B209 számú iroda (15 m</w:t>
      </w:r>
      <w:r>
        <w:rPr>
          <w:vertAlign w:val="superscript"/>
        </w:rPr>
        <w:t>2</w:t>
      </w:r>
      <w:r>
        <w:t>) helyett ténylegesen a „B" épület I. emeletén lévő B107 számú iroda (15 m</w:t>
      </w:r>
      <w:r>
        <w:rPr>
          <w:vertAlign w:val="superscript"/>
        </w:rPr>
        <w:t>2</w:t>
      </w:r>
      <w:r>
        <w:t xml:space="preserve">) vonatkozásában biztosítják és gyakorolják a használati jogot - megegyeznek abban, hogy a jelen megállapodás </w:t>
      </w:r>
      <w:proofErr w:type="spellStart"/>
      <w:r>
        <w:t>l.e</w:t>
      </w:r>
      <w:proofErr w:type="spellEnd"/>
      <w:r>
        <w:t>) pontjában hivatkozott, a Békés Megyei Önkormányzat eszmei tulajdoni hányadán a Békés Megyei Kormányhivatal jogosult javára a 31830/2/2011.02.14 számú bejegyző határozat szerint (eredeti határozat: 34567/2007.02.14) feljegyzett ingyenes használati jog jogosultság tartalma az alábbiakra módosul:</w:t>
      </w:r>
      <w:r>
        <w:rPr>
          <w:rStyle w:val="SzvegtrzsDlt1"/>
        </w:rPr>
        <w:t xml:space="preserve"> ingyenes használat - „B" épület</w:t>
      </w:r>
      <w:proofErr w:type="gramEnd"/>
      <w:r>
        <w:rPr>
          <w:rStyle w:val="SzvegtrzsDlt1"/>
        </w:rPr>
        <w:t xml:space="preserve"> alagsor 3 db iroda 38 m</w:t>
      </w:r>
      <w:r>
        <w:rPr>
          <w:rStyle w:val="SzvegtrzsDlt1"/>
          <w:vertAlign w:val="superscript"/>
        </w:rPr>
        <w:t>2</w:t>
      </w:r>
      <w:r>
        <w:rPr>
          <w:rStyle w:val="SzvegtrzsDlt1"/>
        </w:rPr>
        <w:t>, - „B" épület I. emelet 105. sz. helyiség 16 m</w:t>
      </w:r>
      <w:r>
        <w:rPr>
          <w:rStyle w:val="SzvegtrzsDlt1"/>
          <w:vertAlign w:val="superscript"/>
        </w:rPr>
        <w:t>2</w:t>
      </w:r>
      <w:r>
        <w:rPr>
          <w:rStyle w:val="SzvegtrzsDlt1"/>
        </w:rPr>
        <w:t>, 107. sz. helyiség 15 m</w:t>
      </w:r>
      <w:r>
        <w:rPr>
          <w:rStyle w:val="SzvegtrzsDlt1"/>
          <w:vertAlign w:val="superscript"/>
        </w:rPr>
        <w:t>2</w:t>
      </w:r>
      <w:r>
        <w:rPr>
          <w:rStyle w:val="SzvegtrzsDlt1"/>
        </w:rPr>
        <w:t>, - udvaron tároló helyiség 95 m</w:t>
      </w:r>
      <w:r>
        <w:rPr>
          <w:rStyle w:val="SzvegtrzsDlt1"/>
          <w:vertAlign w:val="superscript"/>
        </w:rPr>
        <w:t>2</w:t>
      </w:r>
      <w:r>
        <w:rPr>
          <w:rStyle w:val="SzvegtrzsDlt1"/>
        </w:rPr>
        <w:t>, - „B" épület II. emelet 204, 205, 206, 207, 208 sz. iroda 92 m</w:t>
      </w:r>
      <w:r>
        <w:rPr>
          <w:rStyle w:val="SzvegtrzsDlt1"/>
          <w:vertAlign w:val="superscript"/>
        </w:rPr>
        <w:t>2</w:t>
      </w:r>
      <w:r>
        <w:rPr>
          <w:rStyle w:val="SzvegtrzsDlt1"/>
        </w:rPr>
        <w:t xml:space="preserve">, - „B" épület félemeleti tanácskozó terem </w:t>
      </w:r>
      <w:proofErr w:type="gramStart"/>
      <w:r>
        <w:rPr>
          <w:rStyle w:val="SzvegtrzsDlt1"/>
        </w:rPr>
        <w:t>99</w:t>
      </w:r>
      <w:proofErr w:type="gramEnd"/>
      <w:r>
        <w:rPr>
          <w:rStyle w:val="SzvegtrzsDlt1"/>
        </w:rPr>
        <w:t xml:space="preserve"> </w:t>
      </w:r>
      <w:r>
        <w:rPr>
          <w:rStyle w:val="SzvegtrzsDltTrkz1pt0"/>
        </w:rPr>
        <w:t>ni.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488"/>
        </w:tabs>
        <w:spacing w:before="0" w:after="243"/>
        <w:ind w:left="60" w:right="20"/>
      </w:pPr>
      <w:r>
        <w:t>A Felek feltétlen beleegyezésüket adják ahhoz, hogy a jelen megállapodás 7. és 9. pontjában foglalt, az ingyenes használati jogot érintő módosításokat az illetékes Földhivatal az ingatlan-nyilvántartásban feljegyezze.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463"/>
        </w:tabs>
        <w:spacing w:before="0" w:after="243" w:line="270" w:lineRule="exact"/>
        <w:ind w:left="60" w:right="20"/>
      </w:pPr>
      <w:r>
        <w:t xml:space="preserve">A jelen megállapodásba foglalt jogügylet az </w:t>
      </w:r>
      <w:proofErr w:type="spellStart"/>
      <w:r>
        <w:t>Övt</w:t>
      </w:r>
      <w:proofErr w:type="spellEnd"/>
      <w:r>
        <w:t>. 40. § (7) bekezdésében, valamint az illetékekről szóló 1990. évi XCIIÍ. törvény 17. § (1) bekezdésének j) pontjában foglaltakra tekintettel illetékmentes. Az ingatlan-nyilvántartási eljárás igazgatási szolgáltatási díját a Békés Megyei Kormányhivatal viseli.</w:t>
      </w:r>
    </w:p>
    <w:p w:rsidR="00516640" w:rsidRDefault="00EA5F0E">
      <w:pPr>
        <w:pStyle w:val="Szvegtrzs1"/>
        <w:numPr>
          <w:ilvl w:val="1"/>
          <w:numId w:val="2"/>
        </w:numPr>
        <w:shd w:val="clear" w:color="auto" w:fill="auto"/>
        <w:tabs>
          <w:tab w:val="left" w:pos="427"/>
        </w:tabs>
        <w:spacing w:before="0" w:line="266" w:lineRule="exact"/>
        <w:ind w:left="60" w:right="20"/>
      </w:pPr>
      <w:r>
        <w:t xml:space="preserve">A jelen megállapodáshoz Békés Megye Önkormányzatának </w:t>
      </w:r>
      <w:proofErr w:type="gramStart"/>
      <w:r>
        <w:t>Képviselő-testülete .</w:t>
      </w:r>
      <w:proofErr w:type="gramEnd"/>
      <w:r>
        <w:t>.. számú határozatával hozzájárulását adta.</w:t>
      </w:r>
    </w:p>
    <w:p w:rsidR="00516640" w:rsidRDefault="00EA5F0E">
      <w:pPr>
        <w:pStyle w:val="Szvegtrzs1"/>
        <w:shd w:val="clear" w:color="auto" w:fill="auto"/>
        <w:spacing w:before="0" w:after="509" w:line="266" w:lineRule="exact"/>
        <w:ind w:left="60" w:right="20"/>
      </w:pPr>
      <w:r>
        <w:lastRenderedPageBreak/>
        <w:t>Ezt követően a Felek a jelen megállapodást, mint akaratukkal mindenben megegyezőt jóváhagyólag aláírták.</w:t>
      </w:r>
    </w:p>
    <w:p w:rsidR="00516640" w:rsidRDefault="00EA5F0E">
      <w:pPr>
        <w:pStyle w:val="Szvegtrzs1"/>
        <w:shd w:val="clear" w:color="auto" w:fill="auto"/>
        <w:spacing w:before="0" w:after="0" w:line="230" w:lineRule="exact"/>
        <w:ind w:left="60"/>
        <w:sectPr w:rsidR="00516640" w:rsidSect="00DB71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type w:val="continuous"/>
          <w:pgSz w:w="11905" w:h="16837"/>
          <w:pgMar w:top="1150" w:right="1557" w:bottom="947" w:left="1276" w:header="0" w:footer="3" w:gutter="0"/>
          <w:cols w:space="720"/>
          <w:noEndnote/>
          <w:titlePg/>
          <w:docGrid w:linePitch="360"/>
        </w:sectPr>
      </w:pPr>
      <w:r>
        <w:t xml:space="preserve">Békéscsaba, 2011. </w:t>
      </w:r>
      <w:proofErr w:type="gramStart"/>
      <w:r>
        <w:t>augusztus ..</w:t>
      </w:r>
      <w:proofErr w:type="gramEnd"/>
      <w:r>
        <w:t>.</w:t>
      </w:r>
    </w:p>
    <w:p w:rsidR="00516640" w:rsidRDefault="00516640">
      <w:pPr>
        <w:framePr w:w="10890" w:h="834" w:hRule="exact" w:wrap="notBeside" w:vAnchor="text" w:hAnchor="text" w:xAlign="center" w:y="1" w:anchorLock="1"/>
      </w:pPr>
    </w:p>
    <w:p w:rsidR="00516640" w:rsidRDefault="00EA5F0E">
      <w:pPr>
        <w:rPr>
          <w:sz w:val="2"/>
          <w:szCs w:val="2"/>
        </w:rPr>
        <w:sectPr w:rsidR="00516640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516640" w:rsidRDefault="00EA5F0E">
      <w:pPr>
        <w:pStyle w:val="Szvegtrzs1"/>
        <w:shd w:val="clear" w:color="auto" w:fill="auto"/>
        <w:spacing w:before="0" w:after="0" w:line="277" w:lineRule="exact"/>
        <w:jc w:val="center"/>
      </w:pPr>
      <w:r>
        <w:lastRenderedPageBreak/>
        <w:t>Békés Megyei Önkormányzat tulajdonos képviseletében</w:t>
      </w:r>
    </w:p>
    <w:p w:rsidR="00516640" w:rsidRDefault="00EA5F0E">
      <w:pPr>
        <w:pStyle w:val="Szvegtrzs1"/>
        <w:shd w:val="clear" w:color="auto" w:fill="auto"/>
        <w:spacing w:before="0" w:after="0"/>
        <w:jc w:val="center"/>
        <w:sectPr w:rsidR="00516640">
          <w:type w:val="continuous"/>
          <w:pgSz w:w="11905" w:h="16837"/>
          <w:pgMar w:top="1661" w:right="1540" w:bottom="1679" w:left="3005" w:header="0" w:footer="3" w:gutter="0"/>
          <w:cols w:num="2" w:space="720" w:equalWidth="0">
            <w:col w:w="2851" w:space="1440"/>
            <w:col w:w="3067"/>
          </w:cols>
          <w:noEndnote/>
          <w:docGrid w:linePitch="360"/>
        </w:sectPr>
      </w:pPr>
      <w:r>
        <w:t xml:space="preserve">Békés Megyei Kormányhivatal </w:t>
      </w:r>
      <w:r>
        <w:lastRenderedPageBreak/>
        <w:t>ingyenes használati jog jogosult képviseletében</w:t>
      </w:r>
    </w:p>
    <w:p w:rsidR="00516640" w:rsidRDefault="00EA5F0E">
      <w:pPr>
        <w:pStyle w:val="Szvegtrzs1"/>
        <w:framePr w:w="1522" w:h="554" w:wrap="around" w:vAnchor="text" w:hAnchor="margin" w:x="689" w:y="-45"/>
        <w:shd w:val="clear" w:color="auto" w:fill="auto"/>
        <w:spacing w:before="0" w:after="0" w:line="277" w:lineRule="exact"/>
        <w:ind w:left="40"/>
        <w:jc w:val="center"/>
      </w:pPr>
      <w:r>
        <w:t>Farkas Zoltán elnök</w:t>
      </w:r>
    </w:p>
    <w:p w:rsidR="00516640" w:rsidRDefault="00EA5F0E">
      <w:pPr>
        <w:pStyle w:val="Szvegtrzs1"/>
        <w:framePr w:w="2012" w:h="562" w:wrap="around" w:vAnchor="text" w:hAnchor="margin" w:x="4876" w:y="-41"/>
        <w:shd w:val="clear" w:color="auto" w:fill="auto"/>
        <w:spacing w:before="0" w:after="0" w:line="281" w:lineRule="exact"/>
        <w:ind w:left="100" w:right="200" w:firstLine="260"/>
      </w:pPr>
      <w:r>
        <w:t>Erdős Norbert kormánymegbízott</w:t>
      </w:r>
    </w:p>
    <w:p w:rsidR="00516640" w:rsidRDefault="00516640">
      <w:pPr>
        <w:rPr>
          <w:sz w:val="2"/>
          <w:szCs w:val="2"/>
        </w:rPr>
        <w:sectPr w:rsidR="00516640">
          <w:type w:val="continuous"/>
          <w:pgSz w:w="11905" w:h="16837"/>
          <w:pgMar w:top="1909" w:right="1515" w:bottom="1679" w:left="2141" w:header="0" w:footer="3" w:gutter="0"/>
          <w:cols w:space="720"/>
          <w:noEndnote/>
          <w:docGrid w:linePitch="360"/>
        </w:sectPr>
      </w:pPr>
    </w:p>
    <w:p w:rsidR="00516640" w:rsidRDefault="00516640">
      <w:pPr>
        <w:framePr w:w="10890" w:h="2263" w:hRule="exact" w:wrap="notBeside" w:vAnchor="text" w:hAnchor="text" w:xAlign="center" w:y="1" w:anchorLock="1"/>
      </w:pPr>
    </w:p>
    <w:p w:rsidR="00516640" w:rsidRDefault="00EA5F0E">
      <w:pPr>
        <w:rPr>
          <w:sz w:val="2"/>
          <w:szCs w:val="2"/>
        </w:rPr>
        <w:sectPr w:rsidR="00516640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516640" w:rsidRDefault="00EA5F0E">
      <w:pPr>
        <w:pStyle w:val="Szvegtrzs1"/>
        <w:framePr w:h="234" w:wrap="notBeside" w:vAnchor="text" w:hAnchor="margin" w:x="-4216" w:y="260"/>
        <w:shd w:val="clear" w:color="auto" w:fill="auto"/>
        <w:spacing w:before="0" w:after="0" w:line="230" w:lineRule="exact"/>
        <w:jc w:val="left"/>
      </w:pPr>
      <w:proofErr w:type="gramStart"/>
      <w:r>
        <w:t>jegyző</w:t>
      </w:r>
      <w:proofErr w:type="gramEnd"/>
    </w:p>
    <w:p w:rsidR="00516640" w:rsidRDefault="00EA5F0E">
      <w:pPr>
        <w:pStyle w:val="Szvegtrzs1"/>
        <w:shd w:val="clear" w:color="auto" w:fill="auto"/>
        <w:spacing w:before="0" w:after="546" w:line="230" w:lineRule="exact"/>
        <w:jc w:val="left"/>
      </w:pPr>
      <w:r>
        <w:lastRenderedPageBreak/>
        <w:t>Pénzügyi ellenjegyzés:</w:t>
      </w:r>
    </w:p>
    <w:p w:rsidR="00516640" w:rsidRDefault="00EA5F0E">
      <w:pPr>
        <w:pStyle w:val="Szvegtrzs1"/>
        <w:shd w:val="clear" w:color="auto" w:fill="auto"/>
        <w:spacing w:before="0" w:after="0" w:line="230" w:lineRule="exact"/>
        <w:jc w:val="left"/>
      </w:pPr>
      <w:r>
        <w:t>Jogi ellenjegyzés:</w:t>
      </w:r>
    </w:p>
    <w:sectPr w:rsidR="00516640" w:rsidSect="00715781">
      <w:type w:val="continuous"/>
      <w:pgSz w:w="11905" w:h="16837"/>
      <w:pgMar w:top="1661" w:right="1836" w:bottom="1679" w:left="752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2F5" w:rsidRDefault="00C642F5">
      <w:r>
        <w:separator/>
      </w:r>
    </w:p>
  </w:endnote>
  <w:endnote w:type="continuationSeparator" w:id="0">
    <w:p w:rsidR="00C642F5" w:rsidRDefault="00C64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4F" w:rsidRDefault="005E544F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4F" w:rsidRDefault="005E544F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4F" w:rsidRDefault="005E544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2F5" w:rsidRDefault="00C642F5">
      <w:r>
        <w:separator/>
      </w:r>
    </w:p>
  </w:footnote>
  <w:footnote w:type="continuationSeparator" w:id="0">
    <w:p w:rsidR="00C642F5" w:rsidRDefault="00C642F5">
      <w:r>
        <w:continuationSeparator/>
      </w:r>
    </w:p>
  </w:footnote>
  <w:footnote w:id="1">
    <w:p w:rsidR="00516640" w:rsidRDefault="00EA5F0E">
      <w:pPr>
        <w:pStyle w:val="Lbjegyzet0"/>
        <w:shd w:val="clear" w:color="auto" w:fill="auto"/>
        <w:tabs>
          <w:tab w:val="left" w:pos="312"/>
        </w:tabs>
        <w:ind w:left="20" w:right="40"/>
      </w:pPr>
      <w:r>
        <w:footnoteRef/>
      </w:r>
      <w:r>
        <w:tab/>
        <w:t>A Felek előzetesen rögzítik, hogy a jelen megállapodás 1. b) pontjában meghatározott ingyenes használati jog egyik eleméhez: a „B" és „C" épület II. emeletén lévő helyiségekhez kapcsolódóan a földhivatali bejegyzés nem tartalmazza tételesen a használati joggal érintett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4F" w:rsidRDefault="005E544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40" w:rsidRDefault="001847D4">
    <w:pPr>
      <w:pStyle w:val="Fejlcvagylbjegyzet0"/>
      <w:framePr w:w="10783" w:h="169" w:wrap="none" w:vAnchor="text" w:hAnchor="page" w:x="562" w:y="984"/>
      <w:shd w:val="clear" w:color="auto" w:fill="auto"/>
      <w:ind w:left="6167"/>
    </w:pPr>
    <w:r w:rsidRPr="001847D4">
      <w:fldChar w:fldCharType="begin"/>
    </w:r>
    <w:r w:rsidR="00EA5F0E">
      <w:instrText xml:space="preserve"> PAGE \* MERGEFORMAT </w:instrText>
    </w:r>
    <w:r w:rsidRPr="001847D4">
      <w:fldChar w:fldCharType="separate"/>
    </w:r>
    <w:r w:rsidR="005E544F" w:rsidRPr="005E544F">
      <w:rPr>
        <w:rStyle w:val="Fejlcvagylbjegyzet11pt"/>
        <w:noProof/>
      </w:rPr>
      <w:t>4</w:t>
    </w:r>
    <w:r>
      <w:rPr>
        <w:rStyle w:val="Fejlcvagylbjegyzet11pt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4F" w:rsidRPr="005E544F" w:rsidRDefault="005E544F" w:rsidP="005E544F">
    <w:pPr>
      <w:pStyle w:val="lfej"/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A 173/2011. (IX. 16.) KT. </w:t>
    </w:r>
    <w:proofErr w:type="gramStart"/>
    <w:r>
      <w:rPr>
        <w:b/>
        <w:sz w:val="22"/>
        <w:szCs w:val="22"/>
      </w:rPr>
      <w:t>sz.</w:t>
    </w:r>
    <w:proofErr w:type="gramEnd"/>
    <w:r>
      <w:rPr>
        <w:b/>
        <w:sz w:val="22"/>
        <w:szCs w:val="22"/>
      </w:rPr>
      <w:t xml:space="preserve"> határozat </w:t>
    </w:r>
    <w:r>
      <w:rPr>
        <w:b/>
        <w:sz w:val="22"/>
        <w:szCs w:val="22"/>
      </w:rPr>
      <w:t>melléklete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617B3"/>
    <w:multiLevelType w:val="multilevel"/>
    <w:tmpl w:val="E984F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8D0725"/>
    <w:multiLevelType w:val="multilevel"/>
    <w:tmpl w:val="8A28A6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0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</w:compat>
  <w:rsids>
    <w:rsidRoot w:val="00516640"/>
    <w:rsid w:val="001847D4"/>
    <w:rsid w:val="004C7081"/>
    <w:rsid w:val="00516640"/>
    <w:rsid w:val="005E544F"/>
    <w:rsid w:val="00715781"/>
    <w:rsid w:val="00B70E87"/>
    <w:rsid w:val="00C642F5"/>
    <w:rsid w:val="00DB715A"/>
    <w:rsid w:val="00EA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715781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715781"/>
    <w:rPr>
      <w:color w:val="0066CC"/>
      <w:u w:val="single"/>
    </w:rPr>
  </w:style>
  <w:style w:type="character" w:customStyle="1" w:styleId="Lbjegyzet">
    <w:name w:val="Lábjegyzet_"/>
    <w:basedOn w:val="Bekezdsalapbettpusa"/>
    <w:link w:val="Lbjegyzet0"/>
    <w:rsid w:val="00715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2">
    <w:name w:val="Szövegtörzs (2)_"/>
    <w:basedOn w:val="Bekezdsalapbettpusa"/>
    <w:link w:val="Szvegtrzs20"/>
    <w:rsid w:val="00715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">
    <w:name w:val="Szövegtörzs_"/>
    <w:basedOn w:val="Bekezdsalapbettpusa"/>
    <w:link w:val="Szvegtrzs1"/>
    <w:rsid w:val="00715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Flkvr">
    <w:name w:val="Szövegtörzs + Félkövér"/>
    <w:basedOn w:val="Szvegtrzs"/>
    <w:rsid w:val="007157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3">
    <w:name w:val="Szövegtörzs (3)_"/>
    <w:basedOn w:val="Bekezdsalapbettpusa"/>
    <w:link w:val="Szvegtrzs30"/>
    <w:rsid w:val="0071578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Fejlcvagylbjegyzet">
    <w:name w:val="Fejléc vagy lábjegyzet_"/>
    <w:basedOn w:val="Bekezdsalapbettpusa"/>
    <w:link w:val="Fejlcvagylbjegyzet0"/>
    <w:rsid w:val="00715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Fejlcvagylbjegyzet11pt">
    <w:name w:val="Fejléc vagy lábjegyzet + 11 pt"/>
    <w:basedOn w:val="Fejlcvagylbjegyzet"/>
    <w:rsid w:val="00715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SzvegtrzsDlt">
    <w:name w:val="Szövegtörzs + Dőlt"/>
    <w:basedOn w:val="Szvegtrzs"/>
    <w:rsid w:val="007157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SzvegtrzsTrkz-1pt">
    <w:name w:val="Szövegtörzs + Térköz -1 pt"/>
    <w:basedOn w:val="Szvegtrzs"/>
    <w:rsid w:val="007157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</w:rPr>
  </w:style>
  <w:style w:type="character" w:customStyle="1" w:styleId="SzvegtrzsDlt0">
    <w:name w:val="Szövegtörzs + Dőlt"/>
    <w:basedOn w:val="Szvegtrzs"/>
    <w:rsid w:val="007157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SzvegtrzsDltTrkz1pt">
    <w:name w:val="Szövegtörzs + Dőlt;Térköz 1 pt"/>
    <w:basedOn w:val="Szvegtrzs"/>
    <w:rsid w:val="007157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3"/>
      <w:szCs w:val="23"/>
    </w:rPr>
  </w:style>
  <w:style w:type="character" w:customStyle="1" w:styleId="SzvegtrzsDlt1">
    <w:name w:val="Szövegtörzs + Dőlt"/>
    <w:basedOn w:val="Szvegtrzs"/>
    <w:rsid w:val="007157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SzvegtrzsDltTrkz1pt0">
    <w:name w:val="Szövegtörzs + Dőlt;Térköz 1 pt"/>
    <w:basedOn w:val="Szvegtrzs"/>
    <w:rsid w:val="007157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3"/>
      <w:szCs w:val="23"/>
    </w:rPr>
  </w:style>
  <w:style w:type="paragraph" w:customStyle="1" w:styleId="Lbjegyzet0">
    <w:name w:val="Lábjegyzet"/>
    <w:basedOn w:val="Norml"/>
    <w:link w:val="Lbjegyzet"/>
    <w:rsid w:val="00715781"/>
    <w:pPr>
      <w:shd w:val="clear" w:color="auto" w:fill="FFFFFF"/>
      <w:spacing w:line="27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zvegtrzs20">
    <w:name w:val="Szövegtörzs (2)"/>
    <w:basedOn w:val="Norml"/>
    <w:link w:val="Szvegtrzs2"/>
    <w:rsid w:val="00715781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zvegtrzs1">
    <w:name w:val="Szövegtörzs1"/>
    <w:basedOn w:val="Norml"/>
    <w:link w:val="Szvegtrzs"/>
    <w:rsid w:val="00715781"/>
    <w:pPr>
      <w:shd w:val="clear" w:color="auto" w:fill="FFFFFF"/>
      <w:spacing w:before="540" w:after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zvegtrzs30">
    <w:name w:val="Szövegtörzs (3)"/>
    <w:basedOn w:val="Norml"/>
    <w:link w:val="Szvegtrzs3"/>
    <w:rsid w:val="00715781"/>
    <w:pPr>
      <w:shd w:val="clear" w:color="auto" w:fill="FFFFFF"/>
      <w:spacing w:line="0" w:lineRule="atLeast"/>
    </w:pPr>
    <w:rPr>
      <w:rFonts w:ascii="Consolas" w:eastAsia="Consolas" w:hAnsi="Consolas" w:cs="Consolas"/>
      <w:sz w:val="13"/>
      <w:szCs w:val="13"/>
    </w:rPr>
  </w:style>
  <w:style w:type="paragraph" w:customStyle="1" w:styleId="Fejlcvagylbjegyzet0">
    <w:name w:val="Fejléc vagy lábjegyzet"/>
    <w:basedOn w:val="Norml"/>
    <w:link w:val="Fejlcvagylbjegyzet"/>
    <w:rsid w:val="0071578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5E54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E544F"/>
    <w:rPr>
      <w:color w:val="000000"/>
    </w:rPr>
  </w:style>
  <w:style w:type="paragraph" w:styleId="llb">
    <w:name w:val="footer"/>
    <w:basedOn w:val="Norml"/>
    <w:link w:val="llbChar"/>
    <w:uiPriority w:val="99"/>
    <w:semiHidden/>
    <w:unhideWhenUsed/>
    <w:rsid w:val="005E54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E544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Lbjegyzet">
    <w:name w:val="Lábjegyzet_"/>
    <w:basedOn w:val="Bekezdsalapbettpusa"/>
    <w:link w:val="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Flkvr">
    <w:name w:val="Szövegtörzs + Félkövér"/>
    <w:basedOn w:val="Szvegtrzs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Szvegtrzs3">
    <w:name w:val="Szövegtörzs (3)_"/>
    <w:basedOn w:val="Bekezdsalapbettpusa"/>
    <w:link w:val="Szvegtrzs3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Fejlcvagylbjegyzet11pt">
    <w:name w:val="Fejléc vagy lábjegyzet + 11 pt"/>
    <w:basedOn w:val="Fejlcvagylbjegyze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SzvegtrzsDlt">
    <w:name w:val="Szövegtörzs + Dőlt"/>
    <w:basedOn w:val="Szvegtrzs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SzvegtrzsTrkz-1pt">
    <w:name w:val="Szövegtörzs + Térköz -1 pt"/>
    <w:basedOn w:val="Szvegtrz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</w:rPr>
  </w:style>
  <w:style w:type="character" w:customStyle="1" w:styleId="SzvegtrzsDlt0">
    <w:name w:val="Szövegtörzs + Dőlt"/>
    <w:basedOn w:val="Szvegtrzs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SzvegtrzsDltTrkz1pt">
    <w:name w:val="Szövegtörzs + Dőlt;Térköz 1 pt"/>
    <w:basedOn w:val="Szvegtrzs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3"/>
      <w:szCs w:val="23"/>
    </w:rPr>
  </w:style>
  <w:style w:type="character" w:customStyle="1" w:styleId="SzvegtrzsDlt1">
    <w:name w:val="Szövegtörzs + Dőlt"/>
    <w:basedOn w:val="Szvegtrzs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SzvegtrzsDltTrkz1pt0">
    <w:name w:val="Szövegtörzs + Dőlt;Térköz 1 pt"/>
    <w:basedOn w:val="Szvegtrzs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3"/>
      <w:szCs w:val="23"/>
    </w:rPr>
  </w:style>
  <w:style w:type="paragraph" w:customStyle="1" w:styleId="Lbjegyzet0">
    <w:name w:val="Lábjegyzet"/>
    <w:basedOn w:val="Norml"/>
    <w:link w:val="Lbjegyzet"/>
    <w:pPr>
      <w:shd w:val="clear" w:color="auto" w:fill="FFFFFF"/>
      <w:spacing w:line="27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spacing w:before="540" w:after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line="0" w:lineRule="atLeast"/>
    </w:pPr>
    <w:rPr>
      <w:rFonts w:ascii="Consolas" w:eastAsia="Consolas" w:hAnsi="Consolas" w:cs="Consolas"/>
      <w:sz w:val="13"/>
      <w:szCs w:val="13"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1490</Words>
  <Characters>10282</Characters>
  <Application>Microsoft Office Word</Application>
  <DocSecurity>0</DocSecurity>
  <Lines>85</Lines>
  <Paragraphs>23</Paragraphs>
  <ScaleCrop>false</ScaleCrop>
  <Company/>
  <LinksUpToDate>false</LinksUpToDate>
  <CharactersWithSpaces>11749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Csillag Tamás</dc:creator>
  <cp:lastModifiedBy>Dr. Pacsika György</cp:lastModifiedBy>
  <cp:revision>3</cp:revision>
  <dcterms:created xsi:type="dcterms:W3CDTF">2011-11-05T10:02:00Z</dcterms:created>
  <dcterms:modified xsi:type="dcterms:W3CDTF">2011-11-05T10:03:00Z</dcterms:modified>
</cp:coreProperties>
</file>