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D9" w:rsidRPr="0058632B" w:rsidRDefault="00D96BD9" w:rsidP="0051188C">
      <w:pPr>
        <w:rPr>
          <w:b/>
          <w:sz w:val="22"/>
          <w:szCs w:val="22"/>
        </w:rPr>
      </w:pPr>
      <w:r w:rsidRPr="0058632B">
        <w:rPr>
          <w:b/>
          <w:sz w:val="22"/>
          <w:szCs w:val="22"/>
        </w:rPr>
        <w:t>BÉKÉS MEGYE</w:t>
      </w:r>
      <w:r w:rsidR="00D9217E" w:rsidRPr="0058632B">
        <w:rPr>
          <w:b/>
          <w:sz w:val="22"/>
          <w:szCs w:val="22"/>
        </w:rPr>
        <w:t xml:space="preserve">I </w:t>
      </w:r>
      <w:r w:rsidRPr="0058632B">
        <w:rPr>
          <w:b/>
          <w:sz w:val="22"/>
          <w:szCs w:val="22"/>
        </w:rPr>
        <w:t>ÖNKORMÁNYZATI HIVATAL</w:t>
      </w:r>
    </w:p>
    <w:p w:rsidR="00D96BD9" w:rsidRPr="0058632B" w:rsidRDefault="0051188C" w:rsidP="0051188C">
      <w:pPr>
        <w:rPr>
          <w:sz w:val="22"/>
          <w:szCs w:val="22"/>
        </w:rPr>
      </w:pPr>
      <w:r w:rsidRPr="0058632B">
        <w:rPr>
          <w:sz w:val="22"/>
          <w:szCs w:val="22"/>
        </w:rPr>
        <w:t xml:space="preserve">            </w:t>
      </w:r>
      <w:r w:rsidR="007404F2">
        <w:rPr>
          <w:sz w:val="22"/>
          <w:szCs w:val="22"/>
        </w:rPr>
        <w:t xml:space="preserve">      </w:t>
      </w:r>
      <w:r w:rsidRPr="0058632B">
        <w:rPr>
          <w:sz w:val="22"/>
          <w:szCs w:val="22"/>
        </w:rPr>
        <w:t xml:space="preserve"> </w:t>
      </w:r>
      <w:r w:rsidR="00D96BD9" w:rsidRPr="0058632B">
        <w:rPr>
          <w:sz w:val="22"/>
          <w:szCs w:val="22"/>
        </w:rPr>
        <w:t>SZAKMAI FELÜGYELETI</w:t>
      </w:r>
    </w:p>
    <w:p w:rsidR="00D96BD9" w:rsidRPr="0058632B" w:rsidRDefault="0051188C" w:rsidP="0051188C">
      <w:pPr>
        <w:rPr>
          <w:sz w:val="22"/>
          <w:szCs w:val="22"/>
        </w:rPr>
      </w:pPr>
      <w:r w:rsidRPr="0058632B">
        <w:rPr>
          <w:sz w:val="22"/>
          <w:szCs w:val="22"/>
        </w:rPr>
        <w:t xml:space="preserve">                         </w:t>
      </w:r>
      <w:r w:rsidR="007404F2">
        <w:rPr>
          <w:sz w:val="22"/>
          <w:szCs w:val="22"/>
        </w:rPr>
        <w:t xml:space="preserve">      </w:t>
      </w:r>
      <w:r w:rsidR="00D96BD9" w:rsidRPr="0058632B">
        <w:rPr>
          <w:sz w:val="22"/>
          <w:szCs w:val="22"/>
        </w:rPr>
        <w:t>OSZTÁLY</w:t>
      </w:r>
    </w:p>
    <w:p w:rsidR="00D96BD9" w:rsidRPr="0058632B" w:rsidRDefault="00D96BD9" w:rsidP="0051188C">
      <w:pPr>
        <w:pBdr>
          <w:bottom w:val="single" w:sz="6" w:space="1" w:color="auto"/>
        </w:pBdr>
        <w:rPr>
          <w:sz w:val="22"/>
          <w:szCs w:val="22"/>
        </w:rPr>
      </w:pPr>
      <w:r w:rsidRPr="0058632B">
        <w:rPr>
          <w:sz w:val="22"/>
          <w:szCs w:val="22"/>
        </w:rPr>
        <w:t xml:space="preserve">5601 Békéscsaba, </w:t>
      </w:r>
      <w:proofErr w:type="spellStart"/>
      <w:r w:rsidRPr="0058632B">
        <w:rPr>
          <w:sz w:val="22"/>
          <w:szCs w:val="22"/>
        </w:rPr>
        <w:t>Derkovits</w:t>
      </w:r>
      <w:proofErr w:type="spellEnd"/>
      <w:r w:rsidRPr="0058632B">
        <w:rPr>
          <w:sz w:val="22"/>
          <w:szCs w:val="22"/>
        </w:rPr>
        <w:t xml:space="preserve"> sor 2. ,  </w:t>
      </w:r>
      <w:proofErr w:type="spellStart"/>
      <w:r w:rsidRPr="0058632B">
        <w:rPr>
          <w:sz w:val="22"/>
          <w:szCs w:val="22"/>
        </w:rPr>
        <w:t>Pf</w:t>
      </w:r>
      <w:proofErr w:type="spellEnd"/>
      <w:r w:rsidRPr="0058632B">
        <w:rPr>
          <w:sz w:val="22"/>
          <w:szCs w:val="22"/>
        </w:rPr>
        <w:t>.: 118</w:t>
      </w:r>
    </w:p>
    <w:p w:rsidR="00481072" w:rsidRPr="0058632B" w:rsidRDefault="00481072" w:rsidP="00481072">
      <w:pPr>
        <w:rPr>
          <w:sz w:val="22"/>
          <w:szCs w:val="22"/>
        </w:rPr>
      </w:pPr>
    </w:p>
    <w:p w:rsidR="000F4F99" w:rsidRDefault="000F4F99" w:rsidP="00481072">
      <w:pPr>
        <w:pStyle w:val="Cmsor2"/>
        <w:rPr>
          <w:sz w:val="22"/>
          <w:szCs w:val="22"/>
        </w:rPr>
      </w:pPr>
    </w:p>
    <w:p w:rsidR="00481072" w:rsidRPr="0058632B" w:rsidRDefault="00481072" w:rsidP="00481072">
      <w:pPr>
        <w:pStyle w:val="Cmsor2"/>
        <w:rPr>
          <w:sz w:val="22"/>
          <w:szCs w:val="22"/>
        </w:rPr>
      </w:pPr>
      <w:r w:rsidRPr="0058632B">
        <w:rPr>
          <w:sz w:val="22"/>
          <w:szCs w:val="22"/>
        </w:rPr>
        <w:t>E l ő t e r j e s z t é s</w:t>
      </w:r>
    </w:p>
    <w:p w:rsidR="00481072" w:rsidRPr="0058632B" w:rsidRDefault="00481072" w:rsidP="00481072">
      <w:pPr>
        <w:jc w:val="center"/>
        <w:rPr>
          <w:b/>
          <w:sz w:val="22"/>
          <w:szCs w:val="22"/>
        </w:rPr>
      </w:pPr>
    </w:p>
    <w:p w:rsidR="00481072" w:rsidRPr="000F4F99" w:rsidRDefault="00481072" w:rsidP="00481072">
      <w:pPr>
        <w:jc w:val="center"/>
        <w:rPr>
          <w:b/>
          <w:sz w:val="22"/>
          <w:szCs w:val="22"/>
        </w:rPr>
      </w:pPr>
      <w:r w:rsidRPr="000F4F99">
        <w:rPr>
          <w:b/>
          <w:sz w:val="22"/>
          <w:szCs w:val="22"/>
        </w:rPr>
        <w:t>Békés Megye Képviselő-testülete</w:t>
      </w:r>
    </w:p>
    <w:p w:rsidR="00481072" w:rsidRPr="0058632B" w:rsidRDefault="0058632B" w:rsidP="00481072">
      <w:pPr>
        <w:jc w:val="center"/>
        <w:rPr>
          <w:sz w:val="22"/>
          <w:szCs w:val="22"/>
        </w:rPr>
      </w:pPr>
      <w:r w:rsidRPr="0058632B">
        <w:rPr>
          <w:sz w:val="22"/>
          <w:szCs w:val="22"/>
        </w:rPr>
        <w:t>2010.</w:t>
      </w:r>
      <w:r w:rsidR="00481072" w:rsidRPr="0058632B">
        <w:rPr>
          <w:sz w:val="22"/>
          <w:szCs w:val="22"/>
        </w:rPr>
        <w:t xml:space="preserve"> </w:t>
      </w:r>
      <w:r w:rsidR="00AD2D69" w:rsidRPr="0058632B">
        <w:rPr>
          <w:sz w:val="22"/>
          <w:szCs w:val="22"/>
        </w:rPr>
        <w:t>december 1</w:t>
      </w:r>
      <w:r w:rsidR="000F4F99">
        <w:rPr>
          <w:sz w:val="22"/>
          <w:szCs w:val="22"/>
        </w:rPr>
        <w:t>7</w:t>
      </w:r>
      <w:r w:rsidR="00D33D8C" w:rsidRPr="0058632B">
        <w:rPr>
          <w:sz w:val="22"/>
          <w:szCs w:val="22"/>
        </w:rPr>
        <w:t>-i ülésére</w:t>
      </w:r>
    </w:p>
    <w:p w:rsidR="007F4AD8" w:rsidRDefault="007F4AD8" w:rsidP="007F4AD8">
      <w:pPr>
        <w:jc w:val="center"/>
        <w:rPr>
          <w:sz w:val="22"/>
          <w:szCs w:val="22"/>
        </w:rPr>
      </w:pPr>
    </w:p>
    <w:p w:rsidR="000F4F99" w:rsidRPr="0058632B" w:rsidRDefault="000F4F99" w:rsidP="007F4AD8">
      <w:pPr>
        <w:jc w:val="center"/>
        <w:rPr>
          <w:sz w:val="22"/>
          <w:szCs w:val="22"/>
        </w:rPr>
      </w:pPr>
    </w:p>
    <w:p w:rsidR="007D0CBB" w:rsidRPr="0058632B" w:rsidRDefault="007D0CBB" w:rsidP="007D0CBB">
      <w:pPr>
        <w:jc w:val="both"/>
        <w:rPr>
          <w:b/>
          <w:sz w:val="22"/>
          <w:szCs w:val="22"/>
        </w:rPr>
      </w:pPr>
      <w:r w:rsidRPr="0058632B">
        <w:rPr>
          <w:b/>
          <w:sz w:val="22"/>
          <w:szCs w:val="22"/>
          <w:u w:val="single"/>
        </w:rPr>
        <w:t>Tárgy:</w:t>
      </w:r>
      <w:r w:rsidRPr="0058632B">
        <w:rPr>
          <w:b/>
          <w:sz w:val="22"/>
          <w:szCs w:val="22"/>
        </w:rPr>
        <w:t xml:space="preserve"> </w:t>
      </w:r>
      <w:r w:rsidR="00B169CE" w:rsidRPr="0058632B">
        <w:rPr>
          <w:b/>
          <w:sz w:val="22"/>
          <w:szCs w:val="22"/>
        </w:rPr>
        <w:t>A Békés Megyei</w:t>
      </w:r>
      <w:r w:rsidR="00B169CE" w:rsidRPr="0058632B">
        <w:rPr>
          <w:sz w:val="22"/>
          <w:szCs w:val="22"/>
        </w:rPr>
        <w:t xml:space="preserve"> </w:t>
      </w:r>
      <w:r w:rsidR="00B169CE" w:rsidRPr="0058632B">
        <w:rPr>
          <w:b/>
          <w:sz w:val="22"/>
          <w:szCs w:val="22"/>
        </w:rPr>
        <w:t xml:space="preserve">Szociális, Gyermekvédelmi </w:t>
      </w:r>
      <w:r w:rsidRPr="0058632B">
        <w:rPr>
          <w:b/>
          <w:sz w:val="22"/>
          <w:szCs w:val="22"/>
        </w:rPr>
        <w:t xml:space="preserve">Rehabilitációs és Módszertani Központ </w:t>
      </w:r>
      <w:r w:rsidR="006E430A" w:rsidRPr="006E430A">
        <w:rPr>
          <w:b/>
          <w:sz w:val="22"/>
          <w:szCs w:val="22"/>
        </w:rPr>
        <w:t>Területi Gyermekvédelmi Szakszolgálata</w:t>
      </w:r>
      <w:r w:rsidR="006E430A">
        <w:rPr>
          <w:sz w:val="22"/>
          <w:szCs w:val="22"/>
        </w:rPr>
        <w:t xml:space="preserve"> </w:t>
      </w:r>
      <w:r w:rsidRPr="0058632B">
        <w:rPr>
          <w:b/>
          <w:sz w:val="22"/>
          <w:szCs w:val="22"/>
        </w:rPr>
        <w:t>(Békéscsaba)</w:t>
      </w:r>
      <w:r w:rsidR="004865C1" w:rsidRPr="0058632B">
        <w:rPr>
          <w:b/>
          <w:sz w:val="22"/>
          <w:szCs w:val="22"/>
        </w:rPr>
        <w:t xml:space="preserve"> által működtetett </w:t>
      </w:r>
      <w:r w:rsidR="0058632B">
        <w:rPr>
          <w:b/>
          <w:sz w:val="22"/>
          <w:szCs w:val="22"/>
        </w:rPr>
        <w:t xml:space="preserve">Békés, Kinizsi u. 2/2. sz. alatti, </w:t>
      </w:r>
      <w:r w:rsidR="0058632B" w:rsidRPr="0058632B">
        <w:rPr>
          <w:b/>
          <w:sz w:val="22"/>
          <w:szCs w:val="22"/>
        </w:rPr>
        <w:t xml:space="preserve">utógondozói ellátást nyújtó külső férőhely </w:t>
      </w:r>
      <w:r w:rsidR="00A21326">
        <w:rPr>
          <w:b/>
          <w:sz w:val="22"/>
          <w:szCs w:val="22"/>
        </w:rPr>
        <w:t>működési engedélyének módosítása</w:t>
      </w:r>
    </w:p>
    <w:p w:rsidR="007D0CBB" w:rsidRPr="0058632B" w:rsidRDefault="007D0CBB" w:rsidP="007D0CBB">
      <w:pPr>
        <w:jc w:val="both"/>
        <w:rPr>
          <w:b/>
          <w:sz w:val="22"/>
          <w:szCs w:val="22"/>
        </w:rPr>
      </w:pPr>
    </w:p>
    <w:p w:rsidR="000F4F99" w:rsidRDefault="000F4F99" w:rsidP="007D0CBB">
      <w:pPr>
        <w:jc w:val="both"/>
        <w:rPr>
          <w:b/>
          <w:sz w:val="22"/>
          <w:szCs w:val="22"/>
        </w:rPr>
      </w:pPr>
    </w:p>
    <w:p w:rsidR="007D0CBB" w:rsidRPr="0058632B" w:rsidRDefault="007D0CBB" w:rsidP="007D0CBB">
      <w:pPr>
        <w:jc w:val="both"/>
        <w:rPr>
          <w:b/>
          <w:sz w:val="22"/>
          <w:szCs w:val="22"/>
        </w:rPr>
      </w:pPr>
      <w:r w:rsidRPr="0058632B">
        <w:rPr>
          <w:b/>
          <w:sz w:val="22"/>
          <w:szCs w:val="22"/>
        </w:rPr>
        <w:t xml:space="preserve">Tisztelt </w:t>
      </w:r>
      <w:r w:rsidR="000F4F99">
        <w:rPr>
          <w:b/>
          <w:sz w:val="22"/>
          <w:szCs w:val="22"/>
        </w:rPr>
        <w:t>Képviselő-testület</w:t>
      </w:r>
      <w:r w:rsidRPr="0058632B">
        <w:rPr>
          <w:b/>
          <w:sz w:val="22"/>
          <w:szCs w:val="22"/>
        </w:rPr>
        <w:t>!</w:t>
      </w:r>
    </w:p>
    <w:p w:rsidR="007D0CBB" w:rsidRPr="0058632B" w:rsidRDefault="007D0CBB" w:rsidP="007D0CBB">
      <w:pPr>
        <w:jc w:val="both"/>
        <w:rPr>
          <w:b/>
          <w:sz w:val="22"/>
          <w:szCs w:val="22"/>
        </w:rPr>
      </w:pPr>
    </w:p>
    <w:p w:rsidR="000F4F99" w:rsidRDefault="00D445C2" w:rsidP="00FC0B9F">
      <w:pPr>
        <w:tabs>
          <w:tab w:val="left" w:pos="540"/>
        </w:tabs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 w:rsidRPr="0058632B">
        <w:rPr>
          <w:sz w:val="22"/>
          <w:szCs w:val="22"/>
        </w:rPr>
        <w:tab/>
      </w:r>
      <w:r w:rsidR="00BD13F4">
        <w:rPr>
          <w:color w:val="000000"/>
          <w:sz w:val="22"/>
          <w:szCs w:val="22"/>
        </w:rPr>
        <w:tab/>
      </w:r>
      <w:r w:rsidR="00BD13F4" w:rsidRPr="00FC0B9F">
        <w:rPr>
          <w:color w:val="000000"/>
          <w:sz w:val="22"/>
          <w:szCs w:val="22"/>
        </w:rPr>
        <w:t>A</w:t>
      </w:r>
      <w:r w:rsidR="00BD13F4" w:rsidRPr="00FC0B9F">
        <w:rPr>
          <w:bCs/>
          <w:sz w:val="22"/>
          <w:szCs w:val="22"/>
        </w:rPr>
        <w:t xml:space="preserve"> gyermekek védelméről és a gyámügyi igazgatásról szóló 1997. évi XXXI. törvény 53/A. </w:t>
      </w:r>
      <w:r w:rsidR="00C070AA" w:rsidRPr="00FC0B9F">
        <w:rPr>
          <w:bCs/>
          <w:sz w:val="22"/>
          <w:szCs w:val="22"/>
        </w:rPr>
        <w:t xml:space="preserve">§ </w:t>
      </w:r>
      <w:r w:rsidR="00FC0B9F" w:rsidRPr="00FC0B9F">
        <w:rPr>
          <w:bCs/>
          <w:sz w:val="22"/>
          <w:szCs w:val="22"/>
        </w:rPr>
        <w:t xml:space="preserve">szerint </w:t>
      </w:r>
      <w:r w:rsidR="00FC0B9F">
        <w:rPr>
          <w:sz w:val="22"/>
          <w:szCs w:val="22"/>
        </w:rPr>
        <w:t>a</w:t>
      </w:r>
      <w:r w:rsidR="00C070AA" w:rsidRPr="00FC0B9F">
        <w:rPr>
          <w:sz w:val="22"/>
          <w:szCs w:val="22"/>
        </w:rPr>
        <w:t xml:space="preserve"> gyámhivatal által elrendelt utógondozói ellátás keretében a fiatal felnőtt számára</w:t>
      </w:r>
      <w:r w:rsidR="00FC0B9F">
        <w:rPr>
          <w:sz w:val="22"/>
          <w:szCs w:val="22"/>
        </w:rPr>
        <w:t xml:space="preserve"> biztosítani kell </w:t>
      </w:r>
      <w:r w:rsidR="00C070AA" w:rsidRPr="00FC0B9F">
        <w:rPr>
          <w:sz w:val="22"/>
          <w:szCs w:val="22"/>
        </w:rPr>
        <w:t>szükség esetén a teljes körű ellátást és</w:t>
      </w:r>
      <w:r w:rsidR="00C070AA" w:rsidRPr="00FC0B9F">
        <w:rPr>
          <w:i/>
          <w:iCs/>
          <w:sz w:val="22"/>
          <w:szCs w:val="22"/>
        </w:rPr>
        <w:t xml:space="preserve"> </w:t>
      </w:r>
      <w:r w:rsidR="00C070AA" w:rsidRPr="00FC0B9F">
        <w:rPr>
          <w:sz w:val="22"/>
          <w:szCs w:val="22"/>
        </w:rPr>
        <w:t>az önálló élet megkezdéséhez szükséges személyre szóló tanácsadást, a társadalomba való beilleszkedés elősegítése érdekében segítségnyújtást</w:t>
      </w:r>
      <w:r w:rsidR="00FC0B9F">
        <w:rPr>
          <w:sz w:val="22"/>
          <w:szCs w:val="22"/>
        </w:rPr>
        <w:t xml:space="preserve">. </w:t>
      </w:r>
      <w:r w:rsidR="00C070AA" w:rsidRPr="00FC0B9F">
        <w:rPr>
          <w:sz w:val="22"/>
          <w:szCs w:val="22"/>
        </w:rPr>
        <w:t>Az utógondozói ellátást nevelőszülő, gyermekotthon, utógondozó otthon vagy az általuk, illetve a területi gyermekvédelmi szakszolgálat által működtetett, lakhatást nyújtó külső férőhely, különösen albérlet vagy egyéb hely biztosítja.</w:t>
      </w:r>
      <w:r w:rsidR="00FC0B9F">
        <w:rPr>
          <w:sz w:val="22"/>
          <w:szCs w:val="22"/>
        </w:rPr>
        <w:t xml:space="preserve"> </w:t>
      </w:r>
    </w:p>
    <w:p w:rsidR="000F4F99" w:rsidRDefault="00FC0B9F" w:rsidP="000F4F99">
      <w:p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Tehát, a gyermekvédelmi gondoskodásban lévő, </w:t>
      </w:r>
      <w:r w:rsidR="009D62C1">
        <w:rPr>
          <w:sz w:val="22"/>
          <w:szCs w:val="22"/>
        </w:rPr>
        <w:t>már nagykorúvá vált fiatalok esetében</w:t>
      </w:r>
      <w:r w:rsidR="00372312">
        <w:rPr>
          <w:sz w:val="22"/>
          <w:szCs w:val="22"/>
        </w:rPr>
        <w:t xml:space="preserve"> -</w:t>
      </w:r>
      <w:r w:rsidR="009D62C1">
        <w:rPr>
          <w:sz w:val="22"/>
          <w:szCs w:val="22"/>
        </w:rPr>
        <w:t xml:space="preserve"> ha a gyámhivatal elrendeli </w:t>
      </w:r>
      <w:r w:rsidR="00372312">
        <w:rPr>
          <w:sz w:val="22"/>
          <w:szCs w:val="22"/>
        </w:rPr>
        <w:t xml:space="preserve">- az </w:t>
      </w:r>
      <w:r w:rsidR="009D62C1">
        <w:rPr>
          <w:sz w:val="22"/>
          <w:szCs w:val="22"/>
        </w:rPr>
        <w:t>utógondozói ellátás</w:t>
      </w:r>
      <w:r w:rsidR="00372312">
        <w:rPr>
          <w:sz w:val="22"/>
          <w:szCs w:val="22"/>
        </w:rPr>
        <w:t xml:space="preserve"> biztosítása</w:t>
      </w:r>
      <w:r w:rsidR="009D62C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gyermekvédelmi szakellátás keretein belül a megyei önkormányzatok kötelező feladata. </w:t>
      </w:r>
    </w:p>
    <w:p w:rsidR="00FC0B9F" w:rsidRPr="000F4F99" w:rsidRDefault="00FC0B9F" w:rsidP="000F4F99">
      <w:pPr>
        <w:tabs>
          <w:tab w:val="left" w:pos="54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C0B9F">
        <w:rPr>
          <w:color w:val="000000"/>
          <w:sz w:val="22"/>
          <w:szCs w:val="22"/>
        </w:rPr>
        <w:t>Békés Megye Képviselő-testülete gyermekvédelmi feladatának ellátása során törekszik a korszerű és egyéni szükségleteknek megfelelő ellátás mindenkori biztosítására</w:t>
      </w:r>
      <w:r>
        <w:rPr>
          <w:color w:val="000000"/>
          <w:sz w:val="22"/>
          <w:szCs w:val="22"/>
        </w:rPr>
        <w:t>, mely a változó igényekhez való alkalmazkodás mellett feltételezi az intézményrendszer és a nevelőszülői hálózat kapacitásainak optimális kihasználtságára való törekvést is.</w:t>
      </w:r>
    </w:p>
    <w:p w:rsidR="00C070AA" w:rsidRPr="00FC0B9F" w:rsidRDefault="00FC0B9F" w:rsidP="00FC0B9F">
      <w:pPr>
        <w:tabs>
          <w:tab w:val="left" w:pos="540"/>
        </w:tabs>
        <w:autoSpaceDE w:val="0"/>
        <w:autoSpaceDN w:val="0"/>
        <w:adjustRightInd w:val="0"/>
        <w:ind w:firstLine="204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tab/>
      </w:r>
      <w:r>
        <w:rPr>
          <w:sz w:val="22"/>
          <w:szCs w:val="22"/>
        </w:rPr>
        <w:t>G</w:t>
      </w:r>
      <w:r w:rsidR="00C070AA" w:rsidRPr="00FC0B9F">
        <w:rPr>
          <w:sz w:val="22"/>
          <w:szCs w:val="22"/>
        </w:rPr>
        <w:t>yermekvédelmi rendszerünkben 2010. évben 79 fő nagykorú fiatal gondozását látjuk el</w:t>
      </w:r>
      <w:r w:rsidR="00372312">
        <w:rPr>
          <w:sz w:val="22"/>
          <w:szCs w:val="22"/>
        </w:rPr>
        <w:t>, a nevelőszülői hálózat és egyéb külső férőhely (elsősorban saját tulajdonú ingatlan) mellett, az intézményrendszeren belüli k</w:t>
      </w:r>
      <w:r w:rsidR="00C070AA" w:rsidRPr="00FC0B9F">
        <w:rPr>
          <w:sz w:val="22"/>
          <w:szCs w:val="22"/>
        </w:rPr>
        <w:t>ülső férőhelyes lakásotthonok</w:t>
      </w:r>
      <w:r w:rsidR="00372312">
        <w:rPr>
          <w:sz w:val="22"/>
          <w:szCs w:val="22"/>
        </w:rPr>
        <w:t>ban. Tekintettel arra, hogy</w:t>
      </w:r>
      <w:r w:rsidR="00C070AA" w:rsidRPr="00FC0B9F">
        <w:rPr>
          <w:sz w:val="22"/>
          <w:szCs w:val="22"/>
        </w:rPr>
        <w:t xml:space="preserve"> 2011. évben </w:t>
      </w:r>
      <w:r w:rsidR="00372312">
        <w:rPr>
          <w:sz w:val="22"/>
          <w:szCs w:val="22"/>
        </w:rPr>
        <w:t xml:space="preserve">további </w:t>
      </w:r>
      <w:r w:rsidR="00C070AA" w:rsidRPr="00FC0B9F">
        <w:rPr>
          <w:sz w:val="22"/>
          <w:szCs w:val="22"/>
        </w:rPr>
        <w:t>55 f</w:t>
      </w:r>
      <w:r w:rsidR="00372312">
        <w:rPr>
          <w:sz w:val="22"/>
          <w:szCs w:val="22"/>
        </w:rPr>
        <w:t xml:space="preserve">ő válik </w:t>
      </w:r>
      <w:r w:rsidR="00C070AA" w:rsidRPr="00FC0B9F">
        <w:rPr>
          <w:sz w:val="22"/>
          <w:szCs w:val="22"/>
        </w:rPr>
        <w:t>nagykorú</w:t>
      </w:r>
      <w:r w:rsidR="00372312">
        <w:rPr>
          <w:sz w:val="22"/>
          <w:szCs w:val="22"/>
        </w:rPr>
        <w:t>vá</w:t>
      </w:r>
      <w:r w:rsidR="00C070AA" w:rsidRPr="00FC0B9F">
        <w:rPr>
          <w:sz w:val="22"/>
          <w:szCs w:val="22"/>
        </w:rPr>
        <w:t>, akiknek az utógondozói ellátás</w:t>
      </w:r>
      <w:r w:rsidR="00372312">
        <w:rPr>
          <w:sz w:val="22"/>
          <w:szCs w:val="22"/>
        </w:rPr>
        <w:t>át előreláthatólag</w:t>
      </w:r>
      <w:r w:rsidR="00C070AA" w:rsidRPr="00FC0B9F">
        <w:rPr>
          <w:sz w:val="22"/>
          <w:szCs w:val="22"/>
        </w:rPr>
        <w:t xml:space="preserve"> törvényileg biztosítanunk kell</w:t>
      </w:r>
      <w:r w:rsidR="00372312">
        <w:rPr>
          <w:sz w:val="22"/>
          <w:szCs w:val="22"/>
        </w:rPr>
        <w:t xml:space="preserve">, valamennyi elhelyezési lehetőséget bővíteni szükséges. A nevelőszülői hálózat fejlődése folyamatos, mint ahogyan a fiatalok saját tulajdonú ingatlanhoz jutásának segítése is. </w:t>
      </w:r>
    </w:p>
    <w:p w:rsidR="00372312" w:rsidRDefault="00372312" w:rsidP="00FC0B9F">
      <w:pPr>
        <w:tabs>
          <w:tab w:val="left" w:pos="1080"/>
          <w:tab w:val="left" w:pos="4560"/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Szükségesnek látszik azonban emellett a külső férőhelyeket működtető lakásotthonok kapacitásának minimális bővítése is, az elhelyezések jogszerű megoldása érdekében.</w:t>
      </w:r>
    </w:p>
    <w:p w:rsidR="000F4F99" w:rsidRDefault="000F4F99" w:rsidP="00FC0B9F">
      <w:pPr>
        <w:tabs>
          <w:tab w:val="left" w:pos="1080"/>
          <w:tab w:val="left" w:pos="4560"/>
          <w:tab w:val="left" w:pos="5580"/>
        </w:tabs>
        <w:jc w:val="both"/>
        <w:rPr>
          <w:sz w:val="22"/>
          <w:szCs w:val="22"/>
        </w:rPr>
      </w:pPr>
    </w:p>
    <w:p w:rsidR="00C070AA" w:rsidRPr="00FC0B9F" w:rsidRDefault="00372312" w:rsidP="00FC0B9F">
      <w:pPr>
        <w:tabs>
          <w:tab w:val="left" w:pos="1080"/>
          <w:tab w:val="left" w:pos="4560"/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Áttekintve a gyermekvédelmi szakellátás rendszerét, előnyösnek látszik </w:t>
      </w:r>
      <w:r w:rsidR="00C070AA" w:rsidRPr="00FC0B9F">
        <w:rPr>
          <w:sz w:val="22"/>
          <w:szCs w:val="22"/>
        </w:rPr>
        <w:t xml:space="preserve">Békésen, </w:t>
      </w:r>
      <w:r w:rsidRPr="00FC0B9F">
        <w:rPr>
          <w:sz w:val="22"/>
          <w:szCs w:val="22"/>
        </w:rPr>
        <w:t>a Kinizsi</w:t>
      </w:r>
      <w:r w:rsidR="00C070AA" w:rsidRPr="00FC0B9F">
        <w:rPr>
          <w:sz w:val="22"/>
          <w:szCs w:val="22"/>
        </w:rPr>
        <w:t xml:space="preserve"> u 2/2</w:t>
      </w:r>
      <w:r w:rsidR="000F4F99">
        <w:rPr>
          <w:sz w:val="22"/>
          <w:szCs w:val="22"/>
        </w:rPr>
        <w:t>. sz.</w:t>
      </w:r>
      <w:r w:rsidR="00C070AA" w:rsidRPr="00FC0B9F">
        <w:rPr>
          <w:sz w:val="22"/>
          <w:szCs w:val="22"/>
        </w:rPr>
        <w:t xml:space="preserve"> alatti utógondozói </w:t>
      </w:r>
      <w:r>
        <w:rPr>
          <w:sz w:val="22"/>
          <w:szCs w:val="22"/>
        </w:rPr>
        <w:t>külső férőhelyként működő lakás</w:t>
      </w:r>
      <w:r w:rsidR="00C070AA" w:rsidRPr="00FC0B9F">
        <w:rPr>
          <w:sz w:val="22"/>
          <w:szCs w:val="22"/>
        </w:rPr>
        <w:t>otthonban</w:t>
      </w:r>
      <w:r>
        <w:rPr>
          <w:sz w:val="22"/>
          <w:szCs w:val="22"/>
        </w:rPr>
        <w:t xml:space="preserve">, a </w:t>
      </w:r>
      <w:r w:rsidRPr="00FC0B9F">
        <w:rPr>
          <w:sz w:val="22"/>
          <w:szCs w:val="22"/>
        </w:rPr>
        <w:t>jelenleg</w:t>
      </w:r>
      <w:r>
        <w:rPr>
          <w:sz w:val="22"/>
          <w:szCs w:val="22"/>
        </w:rPr>
        <w:t>i</w:t>
      </w:r>
      <w:r w:rsidRPr="00FC0B9F">
        <w:rPr>
          <w:sz w:val="22"/>
          <w:szCs w:val="22"/>
        </w:rPr>
        <w:t xml:space="preserve"> 8</w:t>
      </w:r>
      <w:r w:rsidR="00C070AA" w:rsidRPr="00FC0B9F">
        <w:rPr>
          <w:sz w:val="22"/>
          <w:szCs w:val="22"/>
        </w:rPr>
        <w:t xml:space="preserve"> férőhely 12 férőhelyre </w:t>
      </w:r>
      <w:r>
        <w:rPr>
          <w:sz w:val="22"/>
          <w:szCs w:val="22"/>
        </w:rPr>
        <w:t>történő módosításának kezdeményezése</w:t>
      </w:r>
      <w:r w:rsidR="00C070AA" w:rsidRPr="00FC0B9F">
        <w:rPr>
          <w:sz w:val="22"/>
          <w:szCs w:val="22"/>
        </w:rPr>
        <w:t xml:space="preserve">. </w:t>
      </w:r>
      <w:r>
        <w:rPr>
          <w:sz w:val="22"/>
          <w:szCs w:val="22"/>
        </w:rPr>
        <w:t>A</w:t>
      </w:r>
      <w:r w:rsidR="00C070AA" w:rsidRPr="00FC0B9F">
        <w:rPr>
          <w:sz w:val="22"/>
          <w:szCs w:val="22"/>
        </w:rPr>
        <w:t xml:space="preserve"> férőhely bővítése segíti a kiugróan magas létszámú utógondozói ellátottak elhelyezését, ugyanakkor plusz normatíva bevételt biztosít.</w:t>
      </w:r>
    </w:p>
    <w:p w:rsidR="000F4F99" w:rsidRPr="00FC0B9F" w:rsidRDefault="000F4F99" w:rsidP="000F4F99">
      <w:pPr>
        <w:tabs>
          <w:tab w:val="left" w:pos="1080"/>
          <w:tab w:val="left" w:pos="4560"/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Békés, Kinizsi u 2/2. sz. </w:t>
      </w:r>
      <w:r w:rsidRPr="00FC0B9F">
        <w:rPr>
          <w:sz w:val="22"/>
          <w:szCs w:val="22"/>
        </w:rPr>
        <w:t xml:space="preserve">alatti utógondozói </w:t>
      </w:r>
      <w:r>
        <w:rPr>
          <w:sz w:val="22"/>
          <w:szCs w:val="22"/>
        </w:rPr>
        <w:t>külső férőhelyként működő lakásotthon</w:t>
      </w:r>
      <w:r w:rsidRPr="00FC0B9F">
        <w:rPr>
          <w:sz w:val="22"/>
          <w:szCs w:val="22"/>
        </w:rPr>
        <w:t xml:space="preserve"> a</w:t>
      </w:r>
      <w:r w:rsidR="003B042A">
        <w:rPr>
          <w:sz w:val="22"/>
          <w:szCs w:val="22"/>
        </w:rPr>
        <w:t xml:space="preserve"> </w:t>
      </w:r>
      <w:r w:rsidR="00C070AA" w:rsidRPr="00FC0B9F">
        <w:rPr>
          <w:sz w:val="22"/>
          <w:szCs w:val="22"/>
        </w:rPr>
        <w:t>15/ 1998. (IV.</w:t>
      </w:r>
      <w:r>
        <w:rPr>
          <w:sz w:val="22"/>
          <w:szCs w:val="22"/>
        </w:rPr>
        <w:t xml:space="preserve"> 30.) </w:t>
      </w:r>
      <w:r w:rsidR="00C070AA" w:rsidRPr="00FC0B9F">
        <w:rPr>
          <w:sz w:val="22"/>
          <w:szCs w:val="22"/>
        </w:rPr>
        <w:t>NM rendelet 124.</w:t>
      </w:r>
      <w:r w:rsidR="003B042A">
        <w:rPr>
          <w:sz w:val="22"/>
          <w:szCs w:val="22"/>
        </w:rPr>
        <w:t xml:space="preserve"> </w:t>
      </w:r>
      <w:r w:rsidR="00C070AA" w:rsidRPr="00FC0B9F">
        <w:rPr>
          <w:sz w:val="22"/>
          <w:szCs w:val="22"/>
        </w:rPr>
        <w:t xml:space="preserve">§ (4) </w:t>
      </w:r>
      <w:r>
        <w:rPr>
          <w:sz w:val="22"/>
          <w:szCs w:val="22"/>
        </w:rPr>
        <w:t xml:space="preserve">bekezdés alapján </w:t>
      </w:r>
      <w:r w:rsidR="00C070AA" w:rsidRPr="00FC0B9F">
        <w:rPr>
          <w:sz w:val="22"/>
          <w:szCs w:val="22"/>
        </w:rPr>
        <w:t>a</w:t>
      </w:r>
      <w:r>
        <w:rPr>
          <w:sz w:val="22"/>
          <w:szCs w:val="22"/>
        </w:rPr>
        <w:t xml:space="preserve"> tervezett</w:t>
      </w:r>
      <w:r w:rsidR="00C070AA" w:rsidRPr="00FC0B9F">
        <w:rPr>
          <w:sz w:val="22"/>
          <w:szCs w:val="22"/>
        </w:rPr>
        <w:t xml:space="preserve"> elhelyezési feltételeknek megfelel.</w:t>
      </w:r>
      <w:r>
        <w:rPr>
          <w:sz w:val="22"/>
          <w:szCs w:val="22"/>
        </w:rPr>
        <w:t xml:space="preserve"> </w:t>
      </w:r>
      <w:r w:rsidRPr="00FC0B9F">
        <w:rPr>
          <w:sz w:val="22"/>
          <w:szCs w:val="22"/>
        </w:rPr>
        <w:t>Az ingatlan tárgyi feltételei adottak a bővítésre</w:t>
      </w:r>
      <w:r>
        <w:rPr>
          <w:sz w:val="22"/>
          <w:szCs w:val="22"/>
        </w:rPr>
        <w:t>, mely</w:t>
      </w:r>
      <w:r w:rsidRPr="00FC0B9F">
        <w:rPr>
          <w:sz w:val="22"/>
          <w:szCs w:val="22"/>
        </w:rPr>
        <w:t xml:space="preserve"> plusz költséget nem jelent, </w:t>
      </w:r>
      <w:r>
        <w:rPr>
          <w:sz w:val="22"/>
          <w:szCs w:val="22"/>
        </w:rPr>
        <w:t xml:space="preserve">további humánerőforrás </w:t>
      </w:r>
      <w:r w:rsidRPr="00FC0B9F">
        <w:rPr>
          <w:sz w:val="22"/>
          <w:szCs w:val="22"/>
        </w:rPr>
        <w:t xml:space="preserve">vonzata </w:t>
      </w:r>
      <w:r>
        <w:rPr>
          <w:sz w:val="22"/>
          <w:szCs w:val="22"/>
        </w:rPr>
        <w:t>sem jelentkezik</w:t>
      </w:r>
      <w:r w:rsidRPr="00FC0B9F">
        <w:rPr>
          <w:sz w:val="22"/>
          <w:szCs w:val="22"/>
        </w:rPr>
        <w:t>.</w:t>
      </w:r>
    </w:p>
    <w:p w:rsidR="007D0CBB" w:rsidRPr="00FC0B9F" w:rsidRDefault="00112560" w:rsidP="007D0CBB">
      <w:pPr>
        <w:jc w:val="both"/>
        <w:rPr>
          <w:sz w:val="22"/>
          <w:szCs w:val="22"/>
        </w:rPr>
      </w:pPr>
      <w:r w:rsidRPr="00FC0B9F">
        <w:rPr>
          <w:sz w:val="22"/>
          <w:szCs w:val="22"/>
        </w:rPr>
        <w:tab/>
      </w:r>
    </w:p>
    <w:p w:rsidR="0058632B" w:rsidRPr="00416D8A" w:rsidRDefault="0058632B" w:rsidP="0058632B">
      <w:pPr>
        <w:jc w:val="both"/>
        <w:rPr>
          <w:sz w:val="22"/>
          <w:szCs w:val="22"/>
        </w:rPr>
      </w:pPr>
      <w:r w:rsidRPr="00416D8A">
        <w:rPr>
          <w:sz w:val="22"/>
          <w:szCs w:val="22"/>
        </w:rPr>
        <w:t xml:space="preserve">Kérem a tisztelt </w:t>
      </w:r>
      <w:r w:rsidR="000F4F99">
        <w:rPr>
          <w:sz w:val="22"/>
          <w:szCs w:val="22"/>
        </w:rPr>
        <w:t>Képviselő-testületet</w:t>
      </w:r>
      <w:r w:rsidRPr="00416D8A">
        <w:rPr>
          <w:sz w:val="22"/>
          <w:szCs w:val="22"/>
        </w:rPr>
        <w:t>, hogy az előterjesztést tárgyalja meg és a határozati javaslat alapján hozza meg döntését.</w:t>
      </w:r>
    </w:p>
    <w:p w:rsidR="00112560" w:rsidRPr="0058632B" w:rsidRDefault="00112560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7F4AD8" w:rsidRDefault="007F4AD8" w:rsidP="007F4AD8">
      <w:pPr>
        <w:pStyle w:val="Szvegtrzs"/>
        <w:rPr>
          <w:b/>
          <w:sz w:val="22"/>
          <w:szCs w:val="22"/>
          <w:u w:val="single"/>
        </w:rPr>
      </w:pPr>
      <w:r w:rsidRPr="0058632B">
        <w:rPr>
          <w:b/>
          <w:sz w:val="22"/>
          <w:szCs w:val="22"/>
          <w:u w:val="single"/>
        </w:rPr>
        <w:t>Határozati javaslat:</w:t>
      </w:r>
    </w:p>
    <w:p w:rsidR="000F4F99" w:rsidRDefault="000F4F99" w:rsidP="007F4AD8">
      <w:pPr>
        <w:pStyle w:val="Szvegtrzs"/>
        <w:rPr>
          <w:b/>
          <w:sz w:val="22"/>
          <w:szCs w:val="22"/>
          <w:u w:val="single"/>
        </w:rPr>
      </w:pPr>
    </w:p>
    <w:p w:rsidR="00254506" w:rsidRPr="003B042A" w:rsidRDefault="000F4F99" w:rsidP="003B042A">
      <w:pPr>
        <w:pStyle w:val="Szvegtrzs"/>
        <w:rPr>
          <w:b/>
          <w:sz w:val="22"/>
          <w:szCs w:val="22"/>
          <w:u w:val="single"/>
        </w:rPr>
      </w:pPr>
      <w:r w:rsidRPr="003B042A">
        <w:rPr>
          <w:b/>
          <w:sz w:val="22"/>
          <w:szCs w:val="22"/>
        </w:rPr>
        <w:t>Békés Megye Képviselő-testülete</w:t>
      </w:r>
      <w:r w:rsidR="003B042A" w:rsidRPr="003B042A">
        <w:rPr>
          <w:b/>
          <w:sz w:val="22"/>
          <w:szCs w:val="22"/>
        </w:rPr>
        <w:t xml:space="preserve"> </w:t>
      </w:r>
      <w:r w:rsidR="006E430A" w:rsidRPr="006E430A">
        <w:rPr>
          <w:sz w:val="22"/>
          <w:szCs w:val="22"/>
        </w:rPr>
        <w:t xml:space="preserve">kezdeményezi a Békés Megyei Közigazgatási Hivatal Szociális és Gyámhivatalánál a </w:t>
      </w:r>
      <w:r w:rsidR="00254506" w:rsidRPr="003B042A">
        <w:rPr>
          <w:sz w:val="22"/>
          <w:szCs w:val="22"/>
        </w:rPr>
        <w:t xml:space="preserve">Békés Megyei Szociális, Gyermekvédelmi Rehabilitációs és Módszertani Központ </w:t>
      </w:r>
      <w:r w:rsidR="006E430A">
        <w:rPr>
          <w:sz w:val="22"/>
          <w:szCs w:val="22"/>
        </w:rPr>
        <w:t xml:space="preserve">Területi Gyermekvédelmi Szakszolgálata </w:t>
      </w:r>
      <w:r w:rsidR="00254506" w:rsidRPr="003B042A">
        <w:rPr>
          <w:sz w:val="22"/>
          <w:szCs w:val="22"/>
        </w:rPr>
        <w:t>által működtetett Békés, Kinizsi u. 2/2. sz. alatti, utógondozói ellátást nyújtó külső férőhely</w:t>
      </w:r>
      <w:r w:rsidR="00254506" w:rsidRPr="003B042A">
        <w:rPr>
          <w:b/>
          <w:sz w:val="22"/>
          <w:szCs w:val="22"/>
        </w:rPr>
        <w:t xml:space="preserve"> </w:t>
      </w:r>
      <w:r w:rsidR="00254506" w:rsidRPr="003B042A">
        <w:rPr>
          <w:sz w:val="22"/>
          <w:szCs w:val="22"/>
        </w:rPr>
        <w:t>működési engedélyének módosításá</w:t>
      </w:r>
      <w:r w:rsidR="006E430A">
        <w:rPr>
          <w:sz w:val="22"/>
          <w:szCs w:val="22"/>
        </w:rPr>
        <w:t>t</w:t>
      </w:r>
      <w:r w:rsidR="00254506" w:rsidRPr="003B042A">
        <w:rPr>
          <w:sz w:val="22"/>
          <w:szCs w:val="22"/>
        </w:rPr>
        <w:t>, a meglévő 8 férőhely 12 férőhelyre történő bővítése miatt.</w:t>
      </w:r>
    </w:p>
    <w:p w:rsidR="004865C1" w:rsidRDefault="004865C1" w:rsidP="004865C1">
      <w:pPr>
        <w:jc w:val="both"/>
        <w:rPr>
          <w:sz w:val="22"/>
          <w:szCs w:val="22"/>
        </w:rPr>
      </w:pPr>
    </w:p>
    <w:p w:rsidR="000F4F99" w:rsidRPr="0058632B" w:rsidRDefault="000F4F99" w:rsidP="004865C1">
      <w:pPr>
        <w:jc w:val="both"/>
        <w:rPr>
          <w:sz w:val="22"/>
          <w:szCs w:val="22"/>
        </w:rPr>
      </w:pPr>
    </w:p>
    <w:p w:rsidR="003B042A" w:rsidRDefault="00481072" w:rsidP="00B86667">
      <w:pPr>
        <w:pStyle w:val="Cmsor3"/>
        <w:jc w:val="left"/>
        <w:rPr>
          <w:b w:val="0"/>
          <w:sz w:val="22"/>
          <w:szCs w:val="22"/>
        </w:rPr>
      </w:pPr>
      <w:r w:rsidRPr="0058632B">
        <w:rPr>
          <w:sz w:val="22"/>
          <w:szCs w:val="22"/>
          <w:u w:val="single"/>
        </w:rPr>
        <w:t>Felelős:</w:t>
      </w:r>
      <w:r w:rsidRPr="0058632B">
        <w:rPr>
          <w:b w:val="0"/>
          <w:sz w:val="22"/>
          <w:szCs w:val="22"/>
        </w:rPr>
        <w:t xml:space="preserve"> </w:t>
      </w:r>
      <w:r w:rsidR="003B042A">
        <w:rPr>
          <w:b w:val="0"/>
          <w:sz w:val="22"/>
          <w:szCs w:val="22"/>
        </w:rPr>
        <w:t>Farkas Zoltán, elnök</w:t>
      </w:r>
    </w:p>
    <w:p w:rsidR="007F4AD8" w:rsidRPr="0058632B" w:rsidRDefault="003B042A" w:rsidP="00B86667">
      <w:pPr>
        <w:pStyle w:val="Cmsor3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 </w:t>
      </w:r>
      <w:proofErr w:type="spellStart"/>
      <w:r w:rsidR="00B86667" w:rsidRPr="0058632B">
        <w:rPr>
          <w:b w:val="0"/>
          <w:sz w:val="22"/>
          <w:szCs w:val="22"/>
        </w:rPr>
        <w:t>Czégény</w:t>
      </w:r>
      <w:proofErr w:type="spellEnd"/>
      <w:r w:rsidR="00B86667" w:rsidRPr="0058632B">
        <w:rPr>
          <w:b w:val="0"/>
          <w:sz w:val="22"/>
          <w:szCs w:val="22"/>
        </w:rPr>
        <w:t xml:space="preserve"> Gyula</w:t>
      </w:r>
      <w:r w:rsidR="00F93695" w:rsidRPr="0058632B">
        <w:rPr>
          <w:b w:val="0"/>
          <w:sz w:val="22"/>
          <w:szCs w:val="22"/>
        </w:rPr>
        <w:t>, osztályvezető</w:t>
      </w:r>
    </w:p>
    <w:p w:rsidR="00F93695" w:rsidRPr="0058632B" w:rsidRDefault="00F93695" w:rsidP="00F93695">
      <w:pPr>
        <w:rPr>
          <w:sz w:val="22"/>
          <w:szCs w:val="22"/>
        </w:rPr>
      </w:pPr>
      <w:r w:rsidRPr="0058632B">
        <w:rPr>
          <w:sz w:val="22"/>
          <w:szCs w:val="22"/>
        </w:rPr>
        <w:tab/>
      </w:r>
      <w:r w:rsidR="00D445C2" w:rsidRPr="0058632B">
        <w:rPr>
          <w:sz w:val="22"/>
          <w:szCs w:val="22"/>
        </w:rPr>
        <w:t xml:space="preserve"> </w:t>
      </w:r>
      <w:proofErr w:type="spellStart"/>
      <w:r w:rsidRPr="0058632B">
        <w:rPr>
          <w:sz w:val="22"/>
          <w:szCs w:val="22"/>
        </w:rPr>
        <w:t>Sziszák</w:t>
      </w:r>
      <w:proofErr w:type="spellEnd"/>
      <w:r w:rsidRPr="0058632B">
        <w:rPr>
          <w:sz w:val="22"/>
          <w:szCs w:val="22"/>
        </w:rPr>
        <w:t xml:space="preserve"> Katalin, intézményvezető</w:t>
      </w:r>
    </w:p>
    <w:p w:rsidR="00B86667" w:rsidRPr="0058632B" w:rsidRDefault="00B86667" w:rsidP="00B86667">
      <w:pPr>
        <w:rPr>
          <w:sz w:val="22"/>
          <w:szCs w:val="22"/>
        </w:rPr>
      </w:pPr>
    </w:p>
    <w:p w:rsidR="00481072" w:rsidRPr="0058632B" w:rsidRDefault="00481072" w:rsidP="00B86667">
      <w:pPr>
        <w:jc w:val="both"/>
        <w:rPr>
          <w:sz w:val="22"/>
          <w:szCs w:val="22"/>
        </w:rPr>
      </w:pPr>
      <w:r w:rsidRPr="0058632B">
        <w:rPr>
          <w:b/>
          <w:sz w:val="22"/>
          <w:szCs w:val="22"/>
          <w:u w:val="single"/>
        </w:rPr>
        <w:t>Határidő</w:t>
      </w:r>
      <w:r w:rsidRPr="0058632B">
        <w:rPr>
          <w:b/>
          <w:sz w:val="22"/>
          <w:szCs w:val="22"/>
        </w:rPr>
        <w:t>:</w:t>
      </w:r>
      <w:r w:rsidR="009F4EBE" w:rsidRPr="0058632B">
        <w:rPr>
          <w:sz w:val="22"/>
          <w:szCs w:val="22"/>
        </w:rPr>
        <w:t xml:space="preserve"> </w:t>
      </w:r>
      <w:r w:rsidR="00CF5C54">
        <w:rPr>
          <w:sz w:val="22"/>
          <w:szCs w:val="22"/>
        </w:rPr>
        <w:t>2010. december 29.</w:t>
      </w:r>
    </w:p>
    <w:p w:rsidR="00112560" w:rsidRPr="0058632B" w:rsidRDefault="00112560" w:rsidP="00481072">
      <w:pPr>
        <w:jc w:val="both"/>
        <w:rPr>
          <w:sz w:val="22"/>
          <w:szCs w:val="22"/>
        </w:rPr>
      </w:pPr>
    </w:p>
    <w:p w:rsidR="00112560" w:rsidRPr="0058632B" w:rsidRDefault="00D33D8C" w:rsidP="00112560">
      <w:pPr>
        <w:jc w:val="both"/>
        <w:rPr>
          <w:sz w:val="22"/>
          <w:szCs w:val="22"/>
        </w:rPr>
      </w:pPr>
      <w:r w:rsidRPr="0058632B">
        <w:rPr>
          <w:sz w:val="22"/>
          <w:szCs w:val="22"/>
        </w:rPr>
        <w:t xml:space="preserve">Békéscsaba, </w:t>
      </w:r>
      <w:r w:rsidR="00CF5C54">
        <w:rPr>
          <w:sz w:val="22"/>
          <w:szCs w:val="22"/>
        </w:rPr>
        <w:t>2010. december 2.</w:t>
      </w:r>
    </w:p>
    <w:p w:rsidR="005E46D5" w:rsidRDefault="00112560" w:rsidP="00112560">
      <w:pPr>
        <w:jc w:val="both"/>
      </w:pPr>
      <w:r w:rsidRPr="0058632B">
        <w:t xml:space="preserve">                                                                                                             </w:t>
      </w:r>
    </w:p>
    <w:p w:rsidR="000F4F99" w:rsidRDefault="005E46D5" w:rsidP="001125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481072" w:rsidRPr="0058632B" w:rsidRDefault="000F4F99" w:rsidP="0011256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5E46D5">
        <w:t xml:space="preserve"> </w:t>
      </w:r>
      <w:proofErr w:type="spellStart"/>
      <w:r w:rsidR="00F03104" w:rsidRPr="0058632B">
        <w:rPr>
          <w:b/>
          <w:sz w:val="22"/>
          <w:szCs w:val="22"/>
        </w:rPr>
        <w:t>Czégény</w:t>
      </w:r>
      <w:proofErr w:type="spellEnd"/>
      <w:r w:rsidR="00F03104" w:rsidRPr="0058632B">
        <w:rPr>
          <w:b/>
          <w:sz w:val="22"/>
          <w:szCs w:val="22"/>
        </w:rPr>
        <w:t xml:space="preserve"> Gyula</w:t>
      </w:r>
    </w:p>
    <w:p w:rsidR="00481072" w:rsidRPr="0058632B" w:rsidRDefault="00F03104" w:rsidP="007F4AD8">
      <w:pPr>
        <w:jc w:val="both"/>
        <w:rPr>
          <w:sz w:val="22"/>
          <w:szCs w:val="22"/>
        </w:rPr>
      </w:pPr>
      <w:r w:rsidRPr="0058632B">
        <w:rPr>
          <w:b/>
          <w:sz w:val="22"/>
          <w:szCs w:val="22"/>
        </w:rPr>
        <w:t xml:space="preserve">  </w:t>
      </w:r>
      <w:r w:rsidR="00A34AE9" w:rsidRPr="0058632B"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58632B">
        <w:rPr>
          <w:sz w:val="22"/>
          <w:szCs w:val="22"/>
        </w:rPr>
        <w:t>o</w:t>
      </w:r>
      <w:r w:rsidR="00481072" w:rsidRPr="0058632B">
        <w:rPr>
          <w:sz w:val="22"/>
          <w:szCs w:val="22"/>
        </w:rPr>
        <w:t>sztályvezető</w:t>
      </w:r>
    </w:p>
    <w:sectPr w:rsidR="00481072" w:rsidRPr="0058632B" w:rsidSect="00254506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1A69"/>
    <w:multiLevelType w:val="hybridMultilevel"/>
    <w:tmpl w:val="FCFA94BA"/>
    <w:lvl w:ilvl="0" w:tplc="68F27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E27DA8"/>
    <w:multiLevelType w:val="hybridMultilevel"/>
    <w:tmpl w:val="7BB422C2"/>
    <w:lvl w:ilvl="0" w:tplc="C3BC8F4E">
      <w:start w:val="1"/>
      <w:numFmt w:val="bullet"/>
      <w:pStyle w:val="CharCharCharCharCharCharCharCharCharCharCharCharCharChar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942D68"/>
    <w:multiLevelType w:val="multilevel"/>
    <w:tmpl w:val="12C68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8B21C0"/>
    <w:multiLevelType w:val="hybridMultilevel"/>
    <w:tmpl w:val="84FE761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81072"/>
    <w:rsid w:val="0000201D"/>
    <w:rsid w:val="000054DF"/>
    <w:rsid w:val="00044BB2"/>
    <w:rsid w:val="00046ECB"/>
    <w:rsid w:val="00080A1B"/>
    <w:rsid w:val="000F4F99"/>
    <w:rsid w:val="00112560"/>
    <w:rsid w:val="001F1FE2"/>
    <w:rsid w:val="00254506"/>
    <w:rsid w:val="00260332"/>
    <w:rsid w:val="00263C7B"/>
    <w:rsid w:val="002B5645"/>
    <w:rsid w:val="002C3FE3"/>
    <w:rsid w:val="002F236E"/>
    <w:rsid w:val="00372312"/>
    <w:rsid w:val="00380D5D"/>
    <w:rsid w:val="003B042A"/>
    <w:rsid w:val="00420EC8"/>
    <w:rsid w:val="004412AB"/>
    <w:rsid w:val="00481072"/>
    <w:rsid w:val="004865C1"/>
    <w:rsid w:val="004B71F7"/>
    <w:rsid w:val="00501037"/>
    <w:rsid w:val="0051188C"/>
    <w:rsid w:val="0056293E"/>
    <w:rsid w:val="0058632B"/>
    <w:rsid w:val="00590E8F"/>
    <w:rsid w:val="005E46D5"/>
    <w:rsid w:val="0061181D"/>
    <w:rsid w:val="00643BE1"/>
    <w:rsid w:val="00682565"/>
    <w:rsid w:val="006E430A"/>
    <w:rsid w:val="007404F2"/>
    <w:rsid w:val="00754893"/>
    <w:rsid w:val="007866F1"/>
    <w:rsid w:val="007A227E"/>
    <w:rsid w:val="007D0CBB"/>
    <w:rsid w:val="007F4AD8"/>
    <w:rsid w:val="008F6137"/>
    <w:rsid w:val="00932633"/>
    <w:rsid w:val="009D62C1"/>
    <w:rsid w:val="009E1B84"/>
    <w:rsid w:val="009F4EBE"/>
    <w:rsid w:val="00A21326"/>
    <w:rsid w:val="00A34AE9"/>
    <w:rsid w:val="00A53DD2"/>
    <w:rsid w:val="00A969F1"/>
    <w:rsid w:val="00AD2D69"/>
    <w:rsid w:val="00B169CE"/>
    <w:rsid w:val="00B35EDE"/>
    <w:rsid w:val="00B86667"/>
    <w:rsid w:val="00B872C0"/>
    <w:rsid w:val="00B95BB1"/>
    <w:rsid w:val="00BB3274"/>
    <w:rsid w:val="00BD13F4"/>
    <w:rsid w:val="00C070AA"/>
    <w:rsid w:val="00C82A61"/>
    <w:rsid w:val="00C87B3C"/>
    <w:rsid w:val="00CF5C54"/>
    <w:rsid w:val="00D33D8C"/>
    <w:rsid w:val="00D445C2"/>
    <w:rsid w:val="00D9217E"/>
    <w:rsid w:val="00D96BD9"/>
    <w:rsid w:val="00DA716A"/>
    <w:rsid w:val="00DE0701"/>
    <w:rsid w:val="00DE7A00"/>
    <w:rsid w:val="00E01CB5"/>
    <w:rsid w:val="00E26521"/>
    <w:rsid w:val="00E41922"/>
    <w:rsid w:val="00E74FBA"/>
    <w:rsid w:val="00E75EA3"/>
    <w:rsid w:val="00E857C4"/>
    <w:rsid w:val="00F03015"/>
    <w:rsid w:val="00F03104"/>
    <w:rsid w:val="00F93695"/>
    <w:rsid w:val="00FB5BB7"/>
    <w:rsid w:val="00FC0B9F"/>
    <w:rsid w:val="00FF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81072"/>
  </w:style>
  <w:style w:type="paragraph" w:styleId="Cmsor1">
    <w:name w:val="heading 1"/>
    <w:basedOn w:val="Norml"/>
    <w:next w:val="Norml"/>
    <w:qFormat/>
    <w:rsid w:val="00481072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qFormat/>
    <w:rsid w:val="00481072"/>
    <w:pPr>
      <w:keepNext/>
      <w:jc w:val="center"/>
      <w:outlineLvl w:val="1"/>
    </w:pPr>
    <w:rPr>
      <w:b/>
      <w:sz w:val="24"/>
    </w:rPr>
  </w:style>
  <w:style w:type="paragraph" w:styleId="Cmsor3">
    <w:name w:val="heading 3"/>
    <w:basedOn w:val="Norml"/>
    <w:next w:val="Norml"/>
    <w:qFormat/>
    <w:rsid w:val="00481072"/>
    <w:pPr>
      <w:keepNext/>
      <w:jc w:val="both"/>
      <w:outlineLvl w:val="2"/>
    </w:pPr>
    <w:rPr>
      <w:b/>
      <w:sz w:val="24"/>
    </w:rPr>
  </w:style>
  <w:style w:type="character" w:default="1" w:styleId="Bekezdsalapbettpusa">
    <w:name w:val="Default Paragraph Font"/>
    <w:link w:val="Char1CharCharCharCharCharCharCharCharChar1CharCharCharCharCharCharCharChar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D33D8C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7F4AD8"/>
    <w:pPr>
      <w:jc w:val="both"/>
    </w:pPr>
    <w:rPr>
      <w:sz w:val="24"/>
    </w:rPr>
  </w:style>
  <w:style w:type="paragraph" w:customStyle="1" w:styleId="Char1CharCharCharCharCharCharCharCharChar1CharCharCharCharCharCharCharChar">
    <w:name w:val=" Char1 Char Char Char Char Char Char Char Char Char1 Char Char Char Char Char Char Char Char"/>
    <w:basedOn w:val="Norml"/>
    <w:link w:val="Bekezdsalapbettpusa"/>
    <w:rsid w:val="007866F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CharCharCharCharCharChar">
    <w:name w:val=" Char Char Char Char Char Char Char Char Char Char Char Char Char Char"/>
    <w:basedOn w:val="Norml"/>
    <w:autoRedefine/>
    <w:rsid w:val="0058632B"/>
    <w:pPr>
      <w:numPr>
        <w:numId w:val="2"/>
      </w:numPr>
      <w:spacing w:after="240" w:line="360" w:lineRule="auto"/>
    </w:pPr>
    <w:rPr>
      <w:rFonts w:ascii="Arial Narrow" w:hAnsi="Arial Narrow"/>
      <w:sz w:val="24"/>
      <w:szCs w:val="24"/>
      <w:lang w:val="en-GB"/>
    </w:rPr>
  </w:style>
  <w:style w:type="paragraph" w:styleId="Szvegtrzs3">
    <w:name w:val="Body Text 3"/>
    <w:basedOn w:val="Norml"/>
    <w:rsid w:val="00C070A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BÉKÉS MEGYE KÉPVISELŐ-TESTÜLETE</vt:lpstr>
    </vt:vector>
  </TitlesOfParts>
  <Company>bmoh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BÉKÉS MEGYE KÉPVISELŐ-TESTÜLETE</dc:title>
  <dc:subject/>
  <dc:creator>Felhasználó</dc:creator>
  <cp:keywords/>
  <dc:description/>
  <cp:lastModifiedBy> </cp:lastModifiedBy>
  <cp:revision>2</cp:revision>
  <cp:lastPrinted>2010-12-03T12:27:00Z</cp:lastPrinted>
  <dcterms:created xsi:type="dcterms:W3CDTF">2010-12-10T09:48:00Z</dcterms:created>
  <dcterms:modified xsi:type="dcterms:W3CDTF">2010-12-10T09:48:00Z</dcterms:modified>
</cp:coreProperties>
</file>