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38560160"/>
        <w:docPartObj>
          <w:docPartGallery w:val="Cover Pages"/>
          <w:docPartUnique/>
        </w:docPartObj>
      </w:sdtPr>
      <w:sdtEndPr>
        <w:rPr>
          <w:rFonts w:asciiTheme="minorHAnsi" w:hAnsiTheme="minorHAnsi" w:cs="Times New Roman"/>
          <w:b/>
          <w:sz w:val="24"/>
          <w:szCs w:val="24"/>
        </w:rPr>
      </w:sdtEndPr>
      <w:sdtContent>
        <w:p w:rsidR="00063DD5" w:rsidRPr="00063DD5" w:rsidRDefault="00B23C83" w:rsidP="00063DD5">
          <w:pPr>
            <w:rPr>
              <w:rFonts w:asciiTheme="minorHAnsi" w:hAnsiTheme="minorHAnsi" w:cs="Times New Roman"/>
              <w:b/>
              <w:sz w:val="24"/>
              <w:szCs w:val="24"/>
            </w:rPr>
          </w:pPr>
          <w:r>
            <w:rPr>
              <w:noProof/>
            </w:rPr>
            <mc:AlternateContent>
              <mc:Choice Requires="wpg">
                <w:drawing>
                  <wp:anchor distT="0" distB="0" distL="114300" distR="114300" simplePos="0" relativeHeight="251787264" behindDoc="1" locked="0" layoutInCell="0" allowOverlap="1">
                    <wp:simplePos x="0" y="0"/>
                    <wp:positionH relativeFrom="page">
                      <wp:posOffset>-38100</wp:posOffset>
                    </wp:positionH>
                    <wp:positionV relativeFrom="page">
                      <wp:posOffset>-390525</wp:posOffset>
                    </wp:positionV>
                    <wp:extent cx="7557770" cy="10692130"/>
                    <wp:effectExtent l="0" t="0" r="2540" b="0"/>
                    <wp:wrapNone/>
                    <wp:docPr id="451" name="Csoportba foglalás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10692130"/>
                              <a:chOff x="0" y="0"/>
                              <a:chExt cx="12240" cy="15840"/>
                            </a:xfrm>
                          </wpg:grpSpPr>
                          <wps:wsp>
                            <wps:cNvPr id="452" name="Rectangle 6"/>
                            <wps:cNvSpPr>
                              <a:spLocks noChangeArrowheads="1"/>
                            </wps:cNvSpPr>
                            <wps:spPr bwMode="auto">
                              <a:xfrm>
                                <a:off x="0" y="0"/>
                                <a:ext cx="12240" cy="15840"/>
                              </a:xfrm>
                              <a:prstGeom prst="rect">
                                <a:avLst/>
                              </a:prstGeom>
                              <a:solidFill>
                                <a:srgbClr val="203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7"/>
                            <wps:cNvSpPr>
                              <a:spLocks noChangeArrowheads="1"/>
                            </wps:cNvSpPr>
                            <wps:spPr bwMode="auto">
                              <a:xfrm>
                                <a:off x="612" y="638"/>
                                <a:ext cx="11016" cy="14564"/>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35AFB0BA" id="Csoportba foglalás 6" o:spid="_x0000_s1026" style="position:absolute;margin-left:-3pt;margin-top:-30.75pt;width:595.1pt;height:841.9pt;z-index:-251529216;mso-width-percent:1000;mso-height-percent:1000;mso-position-horizontal-relative:page;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" o:allowincell="f">
                    <v:rect id="Rectangle 6"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ZY8UA&#10;AADcAAAADwAAAGRycy9kb3ducmV2LnhtbESPS4vCQBCE7wv7H4Ze8LZONj7Q6CgiKIKn9YF4azNt&#10;EjbTEzITjf/eWRA8FlX1FTWdt6YUN6pdYVnBTzcCQZxaXXCm4LBffY9AOI+ssbRMCh7kYD77/Jhi&#10;ou2df+m285kIEHYJKsi9rxIpXZqTQde1FXHwrrY26IOsM6lrvAe4KWUcRUNpsOCwkGNFy5zSv11j&#10;FGyrTXNptqfeUca94/rcji8np5XqfLWLCQhPrX+HX+2NVtAfxPB/Jh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mJljxQAAANwAAAAPAAAAAAAAAAAAAAAAAJgCAABkcnMv&#10;ZG93bnJldi54bWxQSwUGAAAAAAQABAD1AAAAigMAAAAA&#10;" fillcolor="#203966" stroked="f"/>
                    <v:rect id="Rectangle 7"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3sQA&#10;AADcAAAADwAAAGRycy9kb3ducmV2LnhtbESPT4vCMBTE78J+h/AWvGmyqxatRlkEQXA9+Ae8Pppn&#10;W2xeuk3U+u3NguBxmJnfMLNFaytxo8aXjjV89RUI4syZknMNx8OqNwbhA7LByjFpeJCHxfyjM8PU&#10;uDvv6LYPuYgQ9ilqKEKoUyl9VpBF33c1cfTOrrEYomxyaRq8R7it5LdSibRYclwosKZlQdllf7Ua&#10;MBmav+158HvYXBOc5K1ajU5K6+5n+zMFEagN7/CrvTYahqMB/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Hst7EAAAA3AAAAA8AAAAAAAAAAAAAAAAAmAIAAGRycy9k&#10;b3ducmV2LnhtbFBLBQYAAAAABAAEAPUAAACJAwAAAAA=&#10;" stroked="f"/>
                    <w10:wrap anchorx="page" anchory="page"/>
                  </v:group>
                </w:pict>
              </mc:Fallback>
            </mc:AlternateContent>
          </w:r>
          <w:r w:rsidR="00063DD5" w:rsidRPr="00063DD5">
            <w:rPr>
              <w:noProof/>
            </w:rPr>
            <w:t xml:space="preserve"> </w:t>
          </w:r>
          <w:r w:rsidR="00063DD5">
            <w:rPr>
              <w:noProof/>
            </w:rPr>
            <w:drawing>
              <wp:inline distT="0" distB="0" distL="0" distR="0">
                <wp:extent cx="5715000" cy="3810000"/>
                <wp:effectExtent l="0" t="0" r="0" b="0"/>
                <wp:docPr id="15" name="Kép 15" descr="http://emberiseg.hu/emberiseg/wp-content/uploads/2013/12/novenytarsitasnyito600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mberiseg.hu/emberiseg/wp-content/uploads/2013/12/novenytarsitasnyito600_4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063DD5" w:rsidRPr="00063DD5">
            <w:rPr>
              <w:noProof/>
            </w:rPr>
            <w:t xml:space="preserve"> </w:t>
          </w:r>
        </w:p>
        <w:p w:rsidR="00063DD5" w:rsidRPr="00063DD5" w:rsidRDefault="00063DD5" w:rsidP="00063DD5">
          <w:pPr>
            <w:rPr>
              <w:rFonts w:asciiTheme="minorHAnsi" w:hAnsiTheme="minorHAnsi" w:cs="Times New Roman"/>
              <w:b/>
              <w:sz w:val="24"/>
              <w:szCs w:val="24"/>
            </w:rPr>
          </w:pPr>
        </w:p>
        <w:p w:rsidR="00063DD5" w:rsidRPr="00063DD5" w:rsidRDefault="00B23C83" w:rsidP="00063DD5">
          <w:pPr>
            <w:rPr>
              <w:rFonts w:asciiTheme="minorHAnsi" w:hAnsiTheme="minorHAnsi" w:cs="Times New Roman"/>
              <w:b/>
              <w:sz w:val="24"/>
              <w:szCs w:val="24"/>
            </w:rPr>
          </w:pPr>
          <w:r>
            <w:rPr>
              <w:noProof/>
            </w:rPr>
            <mc:AlternateContent>
              <mc:Choice Requires="wps">
                <w:drawing>
                  <wp:anchor distT="0" distB="0" distL="114300" distR="114300" simplePos="0" relativeHeight="251804672" behindDoc="0" locked="0" layoutInCell="1" allowOverlap="1">
                    <wp:simplePos x="0" y="0"/>
                    <wp:positionH relativeFrom="column">
                      <wp:posOffset>4100830</wp:posOffset>
                    </wp:positionH>
                    <wp:positionV relativeFrom="paragraph">
                      <wp:posOffset>3826510</wp:posOffset>
                    </wp:positionV>
                    <wp:extent cx="2545715" cy="1713865"/>
                    <wp:effectExtent l="0" t="0" r="0" b="635"/>
                    <wp:wrapNone/>
                    <wp:docPr id="45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171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C83" w:rsidRDefault="00B23C83">
                                <w:r w:rsidRPr="00B23C83">
                                  <w:rPr>
                                    <w:noProof/>
                                  </w:rPr>
                                  <w:drawing>
                                    <wp:inline distT="0" distB="0" distL="0" distR="0">
                                      <wp:extent cx="2501900" cy="1619250"/>
                                      <wp:effectExtent l="0" t="0" r="0" b="0"/>
                                      <wp:docPr id="6" name="Kép 6" descr="C:\Users\felhasznalo\Downloads\infoblokk_kedv_final_CMYK_ ESZ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318" cy="161952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26" type="#_x0000_t202" style="position:absolute;margin-left:322.9pt;margin-top:301.3pt;width:200.45pt;height:134.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" stroked="f">
                    <v:textbox>
                      <w:txbxContent>
                        <w:p w:rsidR="00B23C83" w:rsidRDefault="00B23C83">
                          <w:r w:rsidRPr="00B23C83">
                            <w:rPr>
                              <w:noProof/>
                            </w:rPr>
                            <w:drawing>
                              <wp:inline distT="0" distB="0" distL="0" distR="0">
                                <wp:extent cx="2501900" cy="1619250"/>
                                <wp:effectExtent l="0" t="0" r="0" b="0"/>
                                <wp:docPr id="6" name="Kép 6" descr="C:\Users\felhasznalo\Downloads\infoblokk_kedv_final_CMYK_ ESZ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318" cy="1619521"/>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page">
                      <wp:posOffset>619125</wp:posOffset>
                    </wp:positionH>
                    <wp:positionV relativeFrom="page">
                      <wp:posOffset>7918450</wp:posOffset>
                    </wp:positionV>
                    <wp:extent cx="6400800" cy="742950"/>
                    <wp:effectExtent l="0" t="0" r="0" b="0"/>
                    <wp:wrapNone/>
                    <wp:docPr id="44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42950"/>
                            </a:xfrm>
                            <a:prstGeom prst="rect">
                              <a:avLst/>
                            </a:prstGeom>
                            <a:noFill/>
                            <a:ln>
                              <a:noFill/>
                            </a:ln>
                            <a:extLst>
                              <a:ext uri="{909E8E84-426E-40dd-AFC4-6F175D3DCCD1}"/>
                              <a:ext uri="{91240B29-F687-4f45-9708-019B960494DF}"/>
                            </a:extLst>
                          </wps:spPr>
                          <wps:txbx>
                            <w:txbxContent>
                              <w:sdt>
                                <w:sdtPr>
                                  <w:rPr>
                                    <w:rFonts w:asciiTheme="majorHAnsi" w:hAnsiTheme="majorHAnsi"/>
                                    <w:b/>
                                    <w:color w:val="2E74B5" w:themeColor="accent1" w:themeShade="BF"/>
                                    <w:sz w:val="32"/>
                                    <w:szCs w:val="32"/>
                                  </w:rPr>
                                  <w:alias w:val="Author"/>
                                  <w:id w:val="247311138"/>
                                  <w:dataBinding w:prefixMappings="xmlns:ns0='http://purl.org/dc/elements/1.1/' xmlns:ns1='http://schemas.openxmlformats.org/package/2006/metadata/core-properties' " w:xpath="/ns1:coreProperties[1]/ns0:creator[1]" w:storeItemID="{6C3C8BC8-F283-45AE-878A-BAB7291924A1}"/>
                                  <w:text/>
                                </w:sdtPr>
                                <w:sdtEndPr/>
                                <w:sdtContent>
                                  <w:p w:rsidR="00553AC7" w:rsidRPr="00E0341F" w:rsidRDefault="00553AC7" w:rsidP="00063DD5">
                                    <w:pPr>
                                      <w:contextualSpacing/>
                                      <w:jc w:val="right"/>
                                      <w:rPr>
                                        <w:rFonts w:asciiTheme="majorHAnsi" w:hAnsiTheme="majorHAnsi"/>
                                        <w:b/>
                                        <w:color w:val="2E74B5" w:themeColor="accent1" w:themeShade="BF"/>
                                        <w:sz w:val="36"/>
                                        <w:szCs w:val="36"/>
                                      </w:rPr>
                                    </w:pPr>
                                    <w:r w:rsidRPr="00063DD5">
                                      <w:rPr>
                                        <w:rFonts w:asciiTheme="majorHAnsi" w:hAnsiTheme="majorHAnsi"/>
                                        <w:b/>
                                        <w:color w:val="2E74B5" w:themeColor="accent1" w:themeShade="BF"/>
                                        <w:sz w:val="32"/>
                                        <w:szCs w:val="32"/>
                                      </w:rPr>
                                      <w:t>Projektgazdák: Békés Megyei Vállalkozási és Fejlesztési Nonprofit Kft., Dél-Békés Mezőgazdasági Termelőiért Közhasznú Alapítvány</w:t>
                                    </w:r>
                                    <w:r>
                                      <w:rPr>
                                        <w:rFonts w:asciiTheme="majorHAnsi" w:hAnsiTheme="majorHAnsi"/>
                                        <w:b/>
                                        <w:color w:val="2E74B5" w:themeColor="accent1" w:themeShade="BF"/>
                                        <w:sz w:val="32"/>
                                        <w:szCs w:val="32"/>
                                      </w:rPr>
                                      <w:t>, Dél-Békés Tobbcélú Kistérségi Társulása</w:t>
                                    </w:r>
                                  </w:p>
                                </w:sdtContent>
                              </w:sdt>
                              <w:sdt>
                                <w:sdtPr>
                                  <w:rPr>
                                    <w:rFonts w:asciiTheme="majorHAnsi" w:hAnsiTheme="majorHAnsi"/>
                                    <w:b/>
                                    <w:color w:val="auto"/>
                                    <w:sz w:val="48"/>
                                    <w:szCs w:val="48"/>
                                  </w:rPr>
                                  <w:alias w:val="Company"/>
                                  <w:id w:val="-1461729084"/>
                                  <w:showingPlcHdr/>
                                  <w:dataBinding w:prefixMappings="xmlns:ns0='http://schemas.openxmlformats.org/officeDocument/2006/extended-properties' " w:xpath="/ns0:Properties[1]/ns0:Company[1]" w:storeItemID="{6668398D-A668-4E3E-A5EB-62B293D839F1}"/>
                                  <w:text/>
                                </w:sdtPr>
                                <w:sdtEndPr/>
                                <w:sdtContent>
                                  <w:p w:rsidR="00553AC7" w:rsidRDefault="00553AC7" w:rsidP="00063DD5">
                                    <w:pPr>
                                      <w:contextualSpacing/>
                                      <w:jc w:val="right"/>
                                      <w:rPr>
                                        <w:rFonts w:asciiTheme="majorHAnsi" w:hAnsiTheme="majorHAnsi"/>
                                        <w:b/>
                                        <w:color w:val="FFFFFF" w:themeColor="background1"/>
                                        <w:sz w:val="48"/>
                                        <w:szCs w:val="48"/>
                                      </w:rPr>
                                    </w:pPr>
                                    <w:r>
                                      <w:rPr>
                                        <w:rFonts w:asciiTheme="majorHAnsi" w:hAnsiTheme="majorHAnsi"/>
                                        <w:b/>
                                        <w:color w:val="auto"/>
                                        <w:sz w:val="48"/>
                                        <w:szCs w:val="48"/>
                                      </w:rPr>
                                      <w:t xml:space="preserve">     </w:t>
                                    </w:r>
                                  </w:p>
                                </w:sdtContent>
                              </w:sdt>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7" type="#_x0000_t202" style="position:absolute;margin-left:48.75pt;margin-top:623.5pt;width:7in;height:58.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" filled="f" stroked="f">
                    <v:textbox inset=",0,,0">
                      <w:txbxContent>
                        <w:sdt>
                          <w:sdtPr>
                            <w:rPr>
                              <w:rFonts w:asciiTheme="majorHAnsi" w:hAnsiTheme="majorHAnsi"/>
                              <w:b/>
                              <w:color w:val="2E74B5" w:themeColor="accent1" w:themeShade="BF"/>
                              <w:sz w:val="32"/>
                              <w:szCs w:val="32"/>
                            </w:rPr>
                            <w:alias w:val="Author"/>
                            <w:id w:val="247311138"/>
                            <w:dataBinding w:prefixMappings="xmlns:ns0='http://purl.org/dc/elements/1.1/' xmlns:ns1='http://schemas.openxmlformats.org/package/2006/metadata/core-properties' " w:xpath="/ns1:coreProperties[1]/ns0:creator[1]" w:storeItemID="{6C3C8BC8-F283-45AE-878A-BAB7291924A1}"/>
                            <w:text/>
                          </w:sdtPr>
                          <w:sdtEndPr/>
                          <w:sdtContent>
                            <w:p w:rsidR="00553AC7" w:rsidRPr="00E0341F" w:rsidRDefault="00553AC7" w:rsidP="00063DD5">
                              <w:pPr>
                                <w:contextualSpacing/>
                                <w:jc w:val="right"/>
                                <w:rPr>
                                  <w:rFonts w:asciiTheme="majorHAnsi" w:hAnsiTheme="majorHAnsi"/>
                                  <w:b/>
                                  <w:color w:val="2E74B5" w:themeColor="accent1" w:themeShade="BF"/>
                                  <w:sz w:val="36"/>
                                  <w:szCs w:val="36"/>
                                </w:rPr>
                              </w:pPr>
                              <w:r w:rsidRPr="00063DD5">
                                <w:rPr>
                                  <w:rFonts w:asciiTheme="majorHAnsi" w:hAnsiTheme="majorHAnsi"/>
                                  <w:b/>
                                  <w:color w:val="2E74B5" w:themeColor="accent1" w:themeShade="BF"/>
                                  <w:sz w:val="32"/>
                                  <w:szCs w:val="32"/>
                                </w:rPr>
                                <w:t>Projektgazdák: Békés Megyei Vállalkozási és Fejlesztési Nonprofit Kft., Dél-Békés Mezőgazdasági Termelőiért Közhasznú Alapítvány</w:t>
                              </w:r>
                              <w:r>
                                <w:rPr>
                                  <w:rFonts w:asciiTheme="majorHAnsi" w:hAnsiTheme="majorHAnsi"/>
                                  <w:b/>
                                  <w:color w:val="2E74B5" w:themeColor="accent1" w:themeShade="BF"/>
                                  <w:sz w:val="32"/>
                                  <w:szCs w:val="32"/>
                                </w:rPr>
                                <w:t>, Dél-Békés Tobbcélú Kistérségi Társulása</w:t>
                              </w:r>
                            </w:p>
                          </w:sdtContent>
                        </w:sdt>
                        <w:sdt>
                          <w:sdtPr>
                            <w:rPr>
                              <w:rFonts w:asciiTheme="majorHAnsi" w:hAnsiTheme="majorHAnsi"/>
                              <w:b/>
                              <w:color w:val="auto"/>
                              <w:sz w:val="48"/>
                              <w:szCs w:val="48"/>
                            </w:rPr>
                            <w:alias w:val="Company"/>
                            <w:id w:val="-1461729084"/>
                            <w:showingPlcHdr/>
                            <w:dataBinding w:prefixMappings="xmlns:ns0='http://schemas.openxmlformats.org/officeDocument/2006/extended-properties' " w:xpath="/ns0:Properties[1]/ns0:Company[1]" w:storeItemID="{6668398D-A668-4E3E-A5EB-62B293D839F1}"/>
                            <w:text/>
                          </w:sdtPr>
                          <w:sdtEndPr/>
                          <w:sdtContent>
                            <w:p w:rsidR="00553AC7" w:rsidRDefault="00553AC7" w:rsidP="00063DD5">
                              <w:pPr>
                                <w:contextualSpacing/>
                                <w:jc w:val="right"/>
                                <w:rPr>
                                  <w:rFonts w:asciiTheme="majorHAnsi" w:hAnsiTheme="majorHAnsi"/>
                                  <w:b/>
                                  <w:color w:val="FFFFFF" w:themeColor="background1"/>
                                  <w:sz w:val="48"/>
                                  <w:szCs w:val="48"/>
                                </w:rPr>
                              </w:pPr>
                              <w:r>
                                <w:rPr>
                                  <w:rFonts w:asciiTheme="majorHAnsi" w:hAnsiTheme="majorHAnsi"/>
                                  <w:b/>
                                  <w:color w:val="auto"/>
                                  <w:sz w:val="48"/>
                                  <w:szCs w:val="48"/>
                                </w:rPr>
                                <w:t xml:space="preserve">     </w:t>
                              </w:r>
                            </w:p>
                          </w:sdtContent>
                        </w:sdt>
                      </w:txbxContent>
                    </v:textbox>
                    <w10:wrap anchorx="page" anchory="page"/>
                  </v:shape>
                </w:pict>
              </mc:Fallback>
            </mc:AlternateContent>
          </w:r>
          <w:r>
            <w:rPr>
              <w:noProof/>
            </w:rPr>
            <mc:AlternateContent>
              <mc:Choice Requires="wps">
                <w:drawing>
                  <wp:anchor distT="0" distB="0" distL="114300" distR="114300" simplePos="0" relativeHeight="251788288" behindDoc="0" locked="0" layoutInCell="0" allowOverlap="1">
                    <wp:simplePos x="0" y="0"/>
                    <wp:positionH relativeFrom="page">
                      <wp:posOffset>381000</wp:posOffset>
                    </wp:positionH>
                    <wp:positionV relativeFrom="page">
                      <wp:posOffset>5111115</wp:posOffset>
                    </wp:positionV>
                    <wp:extent cx="6797675" cy="753110"/>
                    <wp:effectExtent l="0" t="0" r="0" b="0"/>
                    <wp:wrapNone/>
                    <wp:docPr id="448" name="Téglala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675" cy="753110"/>
                            </a:xfrm>
                            <a:prstGeom prst="rect">
                              <a:avLst/>
                            </a:prstGeom>
                            <a:solidFill>
                              <a:sysClr val="window" lastClr="FFFFFF">
                                <a:lumMod val="65000"/>
                                <a:lumOff val="0"/>
                                <a:alpha val="89999"/>
                              </a:sysClr>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tbl>
                                <w:tblPr>
                                  <w:tblW w:w="4992" w:type="pct"/>
                                  <w:tblCellMar>
                                    <w:left w:w="360" w:type="dxa"/>
                                    <w:right w:w="360" w:type="dxa"/>
                                  </w:tblCellMar>
                                  <w:tblLook w:val="04A0" w:firstRow="1" w:lastRow="0" w:firstColumn="1" w:lastColumn="0" w:noHBand="0" w:noVBand="1"/>
                                </w:tblPr>
                                <w:tblGrid>
                                  <w:gridCol w:w="1996"/>
                                  <w:gridCol w:w="7983"/>
                                </w:tblGrid>
                                <w:tr w:rsidR="00B23C83" w:rsidTr="00261F86">
                                  <w:trPr>
                                    <w:trHeight w:val="1080"/>
                                  </w:trPr>
                                  <w:tc>
                                    <w:tcPr>
                                      <w:tcW w:w="1000" w:type="pct"/>
                                      <w:shd w:val="clear" w:color="auto" w:fill="000000"/>
                                      <w:vAlign w:val="center"/>
                                    </w:tcPr>
                                    <w:p w:rsidR="007147D5" w:rsidRDefault="007147D5" w:rsidP="00261F86">
                                      <w:pPr>
                                        <w:pStyle w:val="Nincstrkz"/>
                                        <w:rPr>
                                          <w:smallCaps/>
                                          <w:sz w:val="40"/>
                                          <w:szCs w:val="40"/>
                                        </w:rPr>
                                      </w:pPr>
                                      <w:r w:rsidRPr="002C3EA4">
                                        <w:rPr>
                                          <w:smallCaps/>
                                          <w:color w:val="FFFFFF" w:themeColor="background1"/>
                                          <w:sz w:val="40"/>
                                          <w:szCs w:val="40"/>
                                        </w:rPr>
                                        <w:t>2015</w:t>
                                      </w:r>
                                    </w:p>
                                  </w:tc>
                                  <w:sdt>
                                    <w:sdtPr>
                                      <w:rPr>
                                        <w:smallCaps/>
                                        <w:color w:val="FFFFFF"/>
                                        <w:sz w:val="48"/>
                                        <w:szCs w:val="48"/>
                                      </w:rPr>
                                      <w:alias w:val="Cím"/>
                                      <w:id w:val="2766162"/>
                                      <w:dataBinding w:prefixMappings="xmlns:ns0='http://schemas.openxmlformats.org/package/2006/metadata/core-properties' xmlns:ns1='http://purl.org/dc/elements/1.1/'" w:xpath="/ns0:coreProperties[1]/ns1:title[1]" w:storeItemID="{6C3C8BC8-F283-45AE-878A-BAB7291924A1}"/>
                                      <w:text/>
                                    </w:sdtPr>
                                    <w:sdtEndPr>
                                      <w:rPr>
                                        <w:smallCaps w:val="0"/>
                                        <w:color w:val="000000"/>
                                        <w:sz w:val="22"/>
                                        <w:szCs w:val="22"/>
                                      </w:rPr>
                                    </w:sdtEndPr>
                                    <w:sdtContent>
                                      <w:tc>
                                        <w:tcPr>
                                          <w:tcW w:w="4000" w:type="pct"/>
                                          <w:shd w:val="clear" w:color="auto" w:fill="auto"/>
                                          <w:vAlign w:val="center"/>
                                        </w:tcPr>
                                        <w:p w:rsidR="007147D5" w:rsidRPr="002C3EA4" w:rsidRDefault="007147D5" w:rsidP="00063DD5">
                                          <w:pPr>
                                            <w:pStyle w:val="Nincstrkz"/>
                                            <w:rPr>
                                              <w:smallCaps/>
                                              <w:color w:val="FFFFFF"/>
                                              <w:sz w:val="48"/>
                                              <w:szCs w:val="48"/>
                                            </w:rPr>
                                          </w:pPr>
                                          <w:r>
                                            <w:rPr>
                                              <w:smallCaps/>
                                              <w:color w:val="FFFFFF"/>
                                              <w:sz w:val="48"/>
                                              <w:szCs w:val="48"/>
                                            </w:rPr>
                                            <w:t>Egészségtudatosságra épülő társadalom- és gazdaságfejlesztés Békés megyében</w:t>
                                          </w:r>
                                        </w:p>
                                      </w:tc>
                                    </w:sdtContent>
                                  </w:sdt>
                                </w:tr>
                              </w:tbl>
                              <w:p w:rsidR="007147D5" w:rsidRDefault="007147D5" w:rsidP="00063DD5">
                                <w:pPr>
                                  <w:pStyle w:val="Nincstrkz"/>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Téglalap 21" o:spid="_x0000_s1028" style="position:absolute;margin-left:30pt;margin-top:402.45pt;width:535.25pt;height:59.3pt;z-index:251788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" o:allowincell="f" fillcolor="#a6a6a6" stroked="f">
                    <v:fill opacity="58853f"/>
                    <v:textbox style="mso-fit-shape-to-text:t" inset="18pt,0,18pt,0">
                      <w:txbxContent>
                        <w:tbl>
                          <w:tblPr>
                            <w:tblW w:w="4992" w:type="pct"/>
                            <w:tblCellMar>
                              <w:left w:w="360" w:type="dxa"/>
                              <w:right w:w="360" w:type="dxa"/>
                            </w:tblCellMar>
                            <w:tblLook w:val="04A0" w:firstRow="1" w:lastRow="0" w:firstColumn="1" w:lastColumn="0" w:noHBand="0" w:noVBand="1"/>
                          </w:tblPr>
                          <w:tblGrid>
                            <w:gridCol w:w="1996"/>
                            <w:gridCol w:w="7983"/>
                          </w:tblGrid>
                          <w:tr w:rsidR="00B23C83" w:rsidTr="00261F86">
                            <w:trPr>
                              <w:trHeight w:val="1080"/>
                            </w:trPr>
                            <w:tc>
                              <w:tcPr>
                                <w:tcW w:w="1000" w:type="pct"/>
                                <w:shd w:val="clear" w:color="auto" w:fill="000000"/>
                                <w:vAlign w:val="center"/>
                              </w:tcPr>
                              <w:p w:rsidR="007147D5" w:rsidRDefault="007147D5" w:rsidP="00261F86">
                                <w:pPr>
                                  <w:pStyle w:val="Nincstrkz"/>
                                  <w:rPr>
                                    <w:smallCaps/>
                                    <w:sz w:val="40"/>
                                    <w:szCs w:val="40"/>
                                  </w:rPr>
                                </w:pPr>
                                <w:r w:rsidRPr="002C3EA4">
                                  <w:rPr>
                                    <w:smallCaps/>
                                    <w:color w:val="FFFFFF" w:themeColor="background1"/>
                                    <w:sz w:val="40"/>
                                    <w:szCs w:val="40"/>
                                  </w:rPr>
                                  <w:t>2015</w:t>
                                </w:r>
                              </w:p>
                            </w:tc>
                            <w:sdt>
                              <w:sdtPr>
                                <w:rPr>
                                  <w:smallCaps/>
                                  <w:color w:val="FFFFFF"/>
                                  <w:sz w:val="48"/>
                                  <w:szCs w:val="48"/>
                                </w:rPr>
                                <w:alias w:val="Cím"/>
                                <w:id w:val="2766162"/>
                                <w:dataBinding w:prefixMappings="xmlns:ns0='http://schemas.openxmlformats.org/package/2006/metadata/core-properties' xmlns:ns1='http://purl.org/dc/elements/1.1/'" w:xpath="/ns0:coreProperties[1]/ns1:title[1]" w:storeItemID="{6C3C8BC8-F283-45AE-878A-BAB7291924A1}"/>
                                <w:text/>
                              </w:sdtPr>
                              <w:sdtEndPr>
                                <w:rPr>
                                  <w:smallCaps w:val="0"/>
                                  <w:color w:val="000000"/>
                                  <w:sz w:val="22"/>
                                  <w:szCs w:val="22"/>
                                </w:rPr>
                              </w:sdtEndPr>
                              <w:sdtContent>
                                <w:tc>
                                  <w:tcPr>
                                    <w:tcW w:w="4000" w:type="pct"/>
                                    <w:shd w:val="clear" w:color="auto" w:fill="auto"/>
                                    <w:vAlign w:val="center"/>
                                  </w:tcPr>
                                  <w:p w:rsidR="007147D5" w:rsidRPr="002C3EA4" w:rsidRDefault="007147D5" w:rsidP="00063DD5">
                                    <w:pPr>
                                      <w:pStyle w:val="Nincstrkz"/>
                                      <w:rPr>
                                        <w:smallCaps/>
                                        <w:color w:val="FFFFFF"/>
                                        <w:sz w:val="48"/>
                                        <w:szCs w:val="48"/>
                                      </w:rPr>
                                    </w:pPr>
                                    <w:r>
                                      <w:rPr>
                                        <w:smallCaps/>
                                        <w:color w:val="FFFFFF"/>
                                        <w:sz w:val="48"/>
                                        <w:szCs w:val="48"/>
                                      </w:rPr>
                                      <w:t>Egészségtudatosságra épülő társadalom- és gazdaságfejlesztés Békés megyében</w:t>
                                    </w:r>
                                  </w:p>
                                </w:tc>
                              </w:sdtContent>
                            </w:sdt>
                          </w:tr>
                        </w:tbl>
                        <w:p w:rsidR="007147D5" w:rsidRDefault="007147D5" w:rsidP="00063DD5">
                          <w:pPr>
                            <w:pStyle w:val="Nincstrkz"/>
                            <w:spacing w:line="14" w:lineRule="exact"/>
                          </w:pPr>
                        </w:p>
                      </w:txbxContent>
                    </v:textbox>
                    <w10:wrap anchorx="page" anchory="page"/>
                  </v:rect>
                </w:pict>
              </mc:Fallback>
            </mc:AlternateContent>
          </w:r>
          <w:r>
            <w:rPr>
              <w:noProof/>
            </w:rPr>
            <mc:AlternateContent>
              <mc:Choice Requires="wpg">
                <w:drawing>
                  <wp:anchor distT="0" distB="0" distL="114300" distR="114300" simplePos="0" relativeHeight="251786240" behindDoc="1" locked="0" layoutInCell="0" allowOverlap="1">
                    <wp:simplePos x="0" y="0"/>
                    <wp:positionH relativeFrom="page">
                      <wp:align>center</wp:align>
                    </wp:positionH>
                    <wp:positionV relativeFrom="page">
                      <wp:align>center</wp:align>
                    </wp:positionV>
                    <wp:extent cx="7558405" cy="10688320"/>
                    <wp:effectExtent l="0" t="0" r="2540" b="0"/>
                    <wp:wrapNone/>
                    <wp:docPr id="253" name="Csoportba foglalás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8405" cy="10688320"/>
                              <a:chOff x="0" y="0"/>
                              <a:chExt cx="12240" cy="15840"/>
                            </a:xfrm>
                          </wpg:grpSpPr>
                          <wps:wsp>
                            <wps:cNvPr id="254" name="Rectangle 3"/>
                            <wps:cNvSpPr>
                              <a:spLocks noChangeArrowheads="1"/>
                            </wps:cNvSpPr>
                            <wps:spPr bwMode="auto">
                              <a:xfrm>
                                <a:off x="0" y="0"/>
                                <a:ext cx="12240" cy="15840"/>
                              </a:xfrm>
                              <a:prstGeom prst="rect">
                                <a:avLst/>
                              </a:prstGeom>
                              <a:solidFill>
                                <a:srgbClr val="5B9BD5">
                                  <a:lumMod val="75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4"/>
                            <wps:cNvSpPr>
                              <a:spLocks noChangeArrowheads="1"/>
                            </wps:cNvSpPr>
                            <wps:spPr bwMode="auto">
                              <a:xfrm>
                                <a:off x="612" y="638"/>
                                <a:ext cx="11016" cy="14564"/>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2B7D857E" id="Csoportba foglalás 9" o:spid="_x0000_s1026" style="position:absolute;margin-left:0;margin-top:0;width:595.15pt;height:841.6pt;z-index:-251530240;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" o:allowincell="f">
                    <v:rect id="Rectangle 3"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FQ9cUA&#10;AADcAAAADwAAAGRycy9kb3ducmV2LnhtbESPQWvCQBSE70L/w/IKvYhuqlYkukpbKBVBpBrw+sg+&#10;k2D2bdjdxvjvXUHwOMzMN8xi1ZlatOR8ZVnB+zABQZxbXXGhIDv8DGYgfEDWWFsmBVfysFq+9BaY&#10;anvhP2r3oRARwj5FBWUITSqlz0sy6Ie2IY7eyTqDIUpXSO3wEuGmlqMkmUqDFceFEhv6Lik/7/+N&#10;gvHv+njatfzVPyZZs8nC1rlOK/X22n3OQQTqwjP8aK+1gtHHB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VD1xQAAANwAAAAPAAAAAAAAAAAAAAAAAJgCAABkcnMv&#10;ZG93bnJldi54bWxQSwUGAAAAAAQABAD1AAAAigMAAAAA&#10;" fillcolor="#2e75b6" stroked="f"/>
                    <v:rect id="Rectangle 4"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cUA&#10;AADcAAAADwAAAGRycy9kb3ducmV2LnhtbESPT2vCQBTE7wW/w/IEb3W3tgltmlWkIAjWQ2Oh10f2&#10;5Q/Nvo3ZVeO37xYEj8PM/IbJV6PtxJkG3zrW8DRXIIhLZ1quNXwfNo+vIHxANtg5Jg1X8rBaTh5y&#10;zIy78Bedi1CLCGGfoYYmhD6T0pcNWfRz1xNHr3KDxRDlUEsz4CXCbScXSqXSYstxocGePhoqf4uT&#10;1YDpiznuq+fPw+6U4ls9qk3yo7SeTcf1O4hAY7iHb+2t0bBIE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U3JxQAAANwAAAAPAAAAAAAAAAAAAAAAAJgCAABkcnMv&#10;ZG93bnJldi54bWxQSwUGAAAAAAQABAD1AAAAigMAAAAA&#10;" stroked="f"/>
                    <w10:wrap anchorx="page" anchory="page"/>
                  </v:group>
                </w:pict>
              </mc:Fallback>
            </mc:AlternateContent>
          </w:r>
          <w:r w:rsidR="00063DD5" w:rsidRPr="00063DD5">
            <w:rPr>
              <w:rFonts w:asciiTheme="minorHAnsi" w:hAnsiTheme="minorHAnsi" w:cs="Times New Roman"/>
              <w:b/>
              <w:sz w:val="24"/>
              <w:szCs w:val="24"/>
            </w:rPr>
            <w:br w:type="page"/>
          </w:r>
        </w:p>
        <w:bookmarkStart w:id="0" w:name="_GoBack" w:displacedByCustomXml="next"/>
        <w:bookmarkEnd w:id="0" w:displacedByCustomXml="next"/>
      </w:sdtContent>
    </w:sdt>
    <w:p w:rsidR="00955F58" w:rsidRDefault="00980A07">
      <w:pPr>
        <w:rPr>
          <w:rFonts w:asciiTheme="minorHAnsi" w:hAnsiTheme="minorHAnsi" w:cs="Times New Roman"/>
          <w:b/>
          <w:sz w:val="24"/>
          <w:szCs w:val="24"/>
        </w:rPr>
      </w:pPr>
      <w:r w:rsidRPr="00980A07">
        <w:lastRenderedPageBreak/>
        <w:t xml:space="preserve"> </w:t>
      </w:r>
    </w:p>
    <w:sdt>
      <w:sdtPr>
        <w:rPr>
          <w:rFonts w:asciiTheme="minorHAnsi" w:eastAsia="Calibri" w:hAnsiTheme="minorHAnsi" w:cs="Calibri"/>
          <w:color w:val="000000"/>
          <w:sz w:val="22"/>
          <w:szCs w:val="22"/>
        </w:rPr>
        <w:id w:val="609319008"/>
        <w:docPartObj>
          <w:docPartGallery w:val="Table of Contents"/>
          <w:docPartUnique/>
        </w:docPartObj>
      </w:sdtPr>
      <w:sdtEndPr>
        <w:rPr>
          <w:b/>
          <w:bCs/>
        </w:rPr>
      </w:sdtEndPr>
      <w:sdtContent>
        <w:p w:rsidR="0035707F" w:rsidRPr="003C1D34" w:rsidRDefault="0035707F">
          <w:pPr>
            <w:pStyle w:val="Tartalomjegyzkcmsora"/>
            <w:rPr>
              <w:rFonts w:asciiTheme="minorHAnsi" w:hAnsiTheme="minorHAnsi"/>
            </w:rPr>
          </w:pPr>
          <w:r w:rsidRPr="003C1D34">
            <w:rPr>
              <w:rFonts w:asciiTheme="minorHAnsi" w:hAnsiTheme="minorHAnsi"/>
            </w:rPr>
            <w:t>Tartalom</w:t>
          </w:r>
        </w:p>
        <w:p w:rsidR="00441E39" w:rsidRPr="003C1D34" w:rsidRDefault="00441E39" w:rsidP="00441E39">
          <w:pPr>
            <w:rPr>
              <w:rFonts w:asciiTheme="minorHAnsi" w:hAnsiTheme="minorHAnsi"/>
            </w:rPr>
          </w:pPr>
        </w:p>
        <w:p w:rsidR="00C94A77" w:rsidRDefault="00A11EB8">
          <w:pPr>
            <w:pStyle w:val="TJ1"/>
            <w:tabs>
              <w:tab w:val="right" w:leader="dot" w:pos="9062"/>
            </w:tabs>
            <w:rPr>
              <w:rFonts w:asciiTheme="minorHAnsi" w:eastAsiaTheme="minorEastAsia" w:hAnsiTheme="minorHAnsi" w:cstheme="minorBidi"/>
              <w:noProof/>
              <w:sz w:val="24"/>
              <w:lang w:val="en-US" w:eastAsia="ja-JP"/>
            </w:rPr>
          </w:pPr>
          <w:r w:rsidRPr="003C1D34">
            <w:rPr>
              <w:rFonts w:asciiTheme="minorHAnsi" w:hAnsiTheme="minorHAnsi"/>
            </w:rPr>
            <w:fldChar w:fldCharType="begin"/>
          </w:r>
          <w:r w:rsidR="0035707F" w:rsidRPr="003C1D34">
            <w:rPr>
              <w:rFonts w:asciiTheme="minorHAnsi" w:hAnsiTheme="minorHAnsi"/>
            </w:rPr>
            <w:instrText xml:space="preserve"> TOC \o "1-3" \h \z \u </w:instrText>
          </w:r>
          <w:r w:rsidRPr="003C1D34">
            <w:rPr>
              <w:rFonts w:asciiTheme="minorHAnsi" w:hAnsiTheme="minorHAnsi"/>
            </w:rPr>
            <w:fldChar w:fldCharType="separate"/>
          </w:r>
          <w:r w:rsidR="00C94A77" w:rsidRPr="008038F6">
            <w:rPr>
              <w:rFonts w:asciiTheme="minorHAnsi" w:hAnsiTheme="minorHAnsi"/>
              <w:noProof/>
            </w:rPr>
            <w:t>I. HELYZETELEMZÉS</w:t>
          </w:r>
          <w:r w:rsidR="00C94A77">
            <w:rPr>
              <w:noProof/>
            </w:rPr>
            <w:tab/>
          </w:r>
          <w:r>
            <w:rPr>
              <w:noProof/>
            </w:rPr>
            <w:fldChar w:fldCharType="begin"/>
          </w:r>
          <w:r w:rsidR="00C94A77">
            <w:rPr>
              <w:noProof/>
            </w:rPr>
            <w:instrText xml:space="preserve"> PAGEREF _Toc308079186 \h </w:instrText>
          </w:r>
          <w:r>
            <w:rPr>
              <w:noProof/>
            </w:rPr>
          </w:r>
          <w:r>
            <w:rPr>
              <w:noProof/>
            </w:rPr>
            <w:fldChar w:fldCharType="separate"/>
          </w:r>
          <w:r w:rsidR="008E10AF">
            <w:rPr>
              <w:noProof/>
            </w:rPr>
            <w:t>3</w:t>
          </w:r>
          <w:r>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cs="Times New Roman"/>
              <w:noProof/>
            </w:rPr>
            <w:t>I.1. A projekt környezeti, társadalmi, gazdasági hátterének bemutatása</w:t>
          </w:r>
          <w:r>
            <w:rPr>
              <w:noProof/>
            </w:rPr>
            <w:tab/>
          </w:r>
          <w:r w:rsidR="00A11EB8">
            <w:rPr>
              <w:noProof/>
            </w:rPr>
            <w:fldChar w:fldCharType="begin"/>
          </w:r>
          <w:r>
            <w:rPr>
              <w:noProof/>
            </w:rPr>
            <w:instrText xml:space="preserve"> PAGEREF _Toc308079187 \h </w:instrText>
          </w:r>
          <w:r w:rsidR="00A11EB8">
            <w:rPr>
              <w:noProof/>
            </w:rPr>
          </w:r>
          <w:r w:rsidR="00A11EB8">
            <w:rPr>
              <w:noProof/>
            </w:rPr>
            <w:fldChar w:fldCharType="separate"/>
          </w:r>
          <w:r w:rsidR="008E10AF">
            <w:rPr>
              <w:noProof/>
            </w:rPr>
            <w:t>3</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cs="Times New Roman"/>
              <w:noProof/>
            </w:rPr>
            <w:t>I.1.1. A projekt célterületének besorolása</w:t>
          </w:r>
          <w:r>
            <w:rPr>
              <w:noProof/>
            </w:rPr>
            <w:tab/>
          </w:r>
          <w:r w:rsidR="00A11EB8">
            <w:rPr>
              <w:noProof/>
            </w:rPr>
            <w:fldChar w:fldCharType="begin"/>
          </w:r>
          <w:r>
            <w:rPr>
              <w:noProof/>
            </w:rPr>
            <w:instrText xml:space="preserve"> PAGEREF _Toc308079188 \h </w:instrText>
          </w:r>
          <w:r w:rsidR="00A11EB8">
            <w:rPr>
              <w:noProof/>
            </w:rPr>
          </w:r>
          <w:r w:rsidR="00A11EB8">
            <w:rPr>
              <w:noProof/>
            </w:rPr>
            <w:fldChar w:fldCharType="separate"/>
          </w:r>
          <w:r w:rsidR="008E10AF">
            <w:rPr>
              <w:noProof/>
            </w:rPr>
            <w:t>3</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cs="Times New Roman"/>
              <w:noProof/>
            </w:rPr>
            <w:t>I.1.2. Környezeti háttér</w:t>
          </w:r>
          <w:r>
            <w:rPr>
              <w:noProof/>
            </w:rPr>
            <w:tab/>
          </w:r>
          <w:r w:rsidR="00A11EB8">
            <w:rPr>
              <w:noProof/>
            </w:rPr>
            <w:fldChar w:fldCharType="begin"/>
          </w:r>
          <w:r>
            <w:rPr>
              <w:noProof/>
            </w:rPr>
            <w:instrText xml:space="preserve"> PAGEREF _Toc308079189 \h </w:instrText>
          </w:r>
          <w:r w:rsidR="00A11EB8">
            <w:rPr>
              <w:noProof/>
            </w:rPr>
          </w:r>
          <w:r w:rsidR="00A11EB8">
            <w:rPr>
              <w:noProof/>
            </w:rPr>
            <w:fldChar w:fldCharType="separate"/>
          </w:r>
          <w:r w:rsidR="008E10AF">
            <w:rPr>
              <w:noProof/>
            </w:rPr>
            <w:t>5</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cs="Times New Roman"/>
              <w:noProof/>
            </w:rPr>
            <w:t>I.1.3. Békés megye társadalmi jellemzői</w:t>
          </w:r>
          <w:r>
            <w:rPr>
              <w:noProof/>
            </w:rPr>
            <w:tab/>
          </w:r>
          <w:r w:rsidR="00A11EB8">
            <w:rPr>
              <w:noProof/>
            </w:rPr>
            <w:fldChar w:fldCharType="begin"/>
          </w:r>
          <w:r>
            <w:rPr>
              <w:noProof/>
            </w:rPr>
            <w:instrText xml:space="preserve"> PAGEREF _Toc308079190 \h </w:instrText>
          </w:r>
          <w:r w:rsidR="00A11EB8">
            <w:rPr>
              <w:noProof/>
            </w:rPr>
          </w:r>
          <w:r w:rsidR="00A11EB8">
            <w:rPr>
              <w:noProof/>
            </w:rPr>
            <w:fldChar w:fldCharType="separate"/>
          </w:r>
          <w:r w:rsidR="008E10AF">
            <w:rPr>
              <w:noProof/>
            </w:rPr>
            <w:t>7</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cs="Times New Roman"/>
              <w:noProof/>
            </w:rPr>
            <w:t>I.1.4. Gazdasági környezet bemutatása</w:t>
          </w:r>
          <w:r>
            <w:rPr>
              <w:noProof/>
            </w:rPr>
            <w:tab/>
          </w:r>
          <w:r w:rsidR="00A11EB8">
            <w:rPr>
              <w:noProof/>
            </w:rPr>
            <w:fldChar w:fldCharType="begin"/>
          </w:r>
          <w:r>
            <w:rPr>
              <w:noProof/>
            </w:rPr>
            <w:instrText xml:space="preserve"> PAGEREF _Toc308079191 \h </w:instrText>
          </w:r>
          <w:r w:rsidR="00A11EB8">
            <w:rPr>
              <w:noProof/>
            </w:rPr>
          </w:r>
          <w:r w:rsidR="00A11EB8">
            <w:rPr>
              <w:noProof/>
            </w:rPr>
            <w:fldChar w:fldCharType="separate"/>
          </w:r>
          <w:r w:rsidR="008E10AF">
            <w:rPr>
              <w:noProof/>
            </w:rPr>
            <w:t>15</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II. STRATÉGIAI INDOKOLTSÁG</w:t>
          </w:r>
          <w:r>
            <w:rPr>
              <w:noProof/>
            </w:rPr>
            <w:tab/>
          </w:r>
          <w:r w:rsidR="00A11EB8">
            <w:rPr>
              <w:noProof/>
            </w:rPr>
            <w:fldChar w:fldCharType="begin"/>
          </w:r>
          <w:r>
            <w:rPr>
              <w:noProof/>
            </w:rPr>
            <w:instrText xml:space="preserve"> PAGEREF _Toc308079192 \h </w:instrText>
          </w:r>
          <w:r w:rsidR="00A11EB8">
            <w:rPr>
              <w:noProof/>
            </w:rPr>
          </w:r>
          <w:r w:rsidR="00A11EB8">
            <w:rPr>
              <w:noProof/>
            </w:rPr>
            <w:fldChar w:fldCharType="separate"/>
          </w:r>
          <w:r w:rsidR="008E10AF">
            <w:rPr>
              <w:noProof/>
            </w:rPr>
            <w:t>29</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III. PROJEKT ELŐZMÉNYE</w:t>
          </w:r>
          <w:r>
            <w:rPr>
              <w:noProof/>
            </w:rPr>
            <w:tab/>
          </w:r>
          <w:r w:rsidR="00A11EB8">
            <w:rPr>
              <w:noProof/>
            </w:rPr>
            <w:fldChar w:fldCharType="begin"/>
          </w:r>
          <w:r>
            <w:rPr>
              <w:noProof/>
            </w:rPr>
            <w:instrText xml:space="preserve"> PAGEREF _Toc308079193 \h </w:instrText>
          </w:r>
          <w:r w:rsidR="00A11EB8">
            <w:rPr>
              <w:noProof/>
            </w:rPr>
          </w:r>
          <w:r w:rsidR="00A11EB8">
            <w:rPr>
              <w:noProof/>
            </w:rPr>
            <w:fldChar w:fldCharType="separate"/>
          </w:r>
          <w:r w:rsidR="008E10AF">
            <w:rPr>
              <w:noProof/>
            </w:rPr>
            <w:t>32</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IV. CÉLOK MEGHATÁROZÁSA</w:t>
          </w:r>
          <w:r>
            <w:rPr>
              <w:noProof/>
            </w:rPr>
            <w:tab/>
          </w:r>
          <w:r w:rsidR="00A11EB8">
            <w:rPr>
              <w:noProof/>
            </w:rPr>
            <w:fldChar w:fldCharType="begin"/>
          </w:r>
          <w:r>
            <w:rPr>
              <w:noProof/>
            </w:rPr>
            <w:instrText xml:space="preserve"> PAGEREF _Toc308079194 \h </w:instrText>
          </w:r>
          <w:r w:rsidR="00A11EB8">
            <w:rPr>
              <w:noProof/>
            </w:rPr>
          </w:r>
          <w:r w:rsidR="00A11EB8">
            <w:rPr>
              <w:noProof/>
            </w:rPr>
            <w:fldChar w:fldCharType="separate"/>
          </w:r>
          <w:r w:rsidR="008E10AF">
            <w:rPr>
              <w:noProof/>
            </w:rPr>
            <w:t>33</w:t>
          </w:r>
          <w:r w:rsidR="00A11EB8">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noProof/>
            </w:rPr>
            <w:t>IV.1. Békés megye céljai</w:t>
          </w:r>
          <w:r>
            <w:rPr>
              <w:noProof/>
            </w:rPr>
            <w:tab/>
          </w:r>
          <w:r w:rsidR="00A11EB8">
            <w:rPr>
              <w:noProof/>
            </w:rPr>
            <w:fldChar w:fldCharType="begin"/>
          </w:r>
          <w:r>
            <w:rPr>
              <w:noProof/>
            </w:rPr>
            <w:instrText xml:space="preserve"> PAGEREF _Toc308079195 \h </w:instrText>
          </w:r>
          <w:r w:rsidR="00A11EB8">
            <w:rPr>
              <w:noProof/>
            </w:rPr>
          </w:r>
          <w:r w:rsidR="00A11EB8">
            <w:rPr>
              <w:noProof/>
            </w:rPr>
            <w:fldChar w:fldCharType="separate"/>
          </w:r>
          <w:r w:rsidR="008E10AF">
            <w:rPr>
              <w:noProof/>
            </w:rPr>
            <w:t>33</w:t>
          </w:r>
          <w:r w:rsidR="00A11EB8">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rFonts w:asciiTheme="minorHAnsi" w:hAnsiTheme="minorHAnsi"/>
              <w:noProof/>
            </w:rPr>
            <w:t>IV.3. Strukturált célfa</w:t>
          </w:r>
          <w:r>
            <w:rPr>
              <w:noProof/>
            </w:rPr>
            <w:tab/>
          </w:r>
          <w:r w:rsidR="00A11EB8">
            <w:rPr>
              <w:noProof/>
            </w:rPr>
            <w:fldChar w:fldCharType="begin"/>
          </w:r>
          <w:r>
            <w:rPr>
              <w:noProof/>
            </w:rPr>
            <w:instrText xml:space="preserve"> PAGEREF _Toc308079196 \h </w:instrText>
          </w:r>
          <w:r w:rsidR="00A11EB8">
            <w:rPr>
              <w:noProof/>
            </w:rPr>
          </w:r>
          <w:r w:rsidR="00A11EB8">
            <w:rPr>
              <w:noProof/>
            </w:rPr>
            <w:fldChar w:fldCharType="separate"/>
          </w:r>
          <w:r w:rsidR="008E10AF">
            <w:rPr>
              <w:noProof/>
            </w:rPr>
            <w:t>34</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V. SZAKMAI PROGRAM</w:t>
          </w:r>
          <w:r>
            <w:rPr>
              <w:noProof/>
            </w:rPr>
            <w:tab/>
          </w:r>
          <w:r w:rsidR="00A11EB8">
            <w:rPr>
              <w:noProof/>
            </w:rPr>
            <w:fldChar w:fldCharType="begin"/>
          </w:r>
          <w:r>
            <w:rPr>
              <w:noProof/>
            </w:rPr>
            <w:instrText xml:space="preserve"> PAGEREF _Toc308079197 \h </w:instrText>
          </w:r>
          <w:r w:rsidR="00A11EB8">
            <w:rPr>
              <w:noProof/>
            </w:rPr>
          </w:r>
          <w:r w:rsidR="00A11EB8">
            <w:rPr>
              <w:noProof/>
            </w:rPr>
            <w:fldChar w:fldCharType="separate"/>
          </w:r>
          <w:r w:rsidR="008E10AF">
            <w:rPr>
              <w:noProof/>
            </w:rPr>
            <w:t>36</w:t>
          </w:r>
          <w:r w:rsidR="00A11EB8">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noProof/>
            </w:rPr>
            <w:t>V.1. Fejlesztési projektötlet</w:t>
          </w:r>
          <w:r>
            <w:rPr>
              <w:noProof/>
            </w:rPr>
            <w:tab/>
          </w:r>
          <w:r w:rsidR="00A11EB8">
            <w:rPr>
              <w:noProof/>
            </w:rPr>
            <w:fldChar w:fldCharType="begin"/>
          </w:r>
          <w:r>
            <w:rPr>
              <w:noProof/>
            </w:rPr>
            <w:instrText xml:space="preserve"> PAGEREF _Toc308079198 \h </w:instrText>
          </w:r>
          <w:r w:rsidR="00A11EB8">
            <w:rPr>
              <w:noProof/>
            </w:rPr>
          </w:r>
          <w:r w:rsidR="00A11EB8">
            <w:rPr>
              <w:noProof/>
            </w:rPr>
            <w:fldChar w:fldCharType="separate"/>
          </w:r>
          <w:r w:rsidR="008E10AF">
            <w:rPr>
              <w:noProof/>
            </w:rPr>
            <w:t>36</w:t>
          </w:r>
          <w:r w:rsidR="00A11EB8">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noProof/>
            </w:rPr>
            <w:t>V.2. Indikátorok becslése</w:t>
          </w:r>
          <w:r>
            <w:rPr>
              <w:noProof/>
            </w:rPr>
            <w:tab/>
          </w:r>
          <w:r w:rsidR="00A11EB8">
            <w:rPr>
              <w:noProof/>
            </w:rPr>
            <w:fldChar w:fldCharType="begin"/>
          </w:r>
          <w:r>
            <w:rPr>
              <w:noProof/>
            </w:rPr>
            <w:instrText xml:space="preserve"> PAGEREF _Toc308079199 \h </w:instrText>
          </w:r>
          <w:r w:rsidR="00A11EB8">
            <w:rPr>
              <w:noProof/>
            </w:rPr>
          </w:r>
          <w:r w:rsidR="00A11EB8">
            <w:rPr>
              <w:noProof/>
            </w:rPr>
            <w:fldChar w:fldCharType="separate"/>
          </w:r>
          <w:r w:rsidR="008E10AF">
            <w:rPr>
              <w:noProof/>
            </w:rPr>
            <w:t>39</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VI. PROGRAM SZINERGIÁJA, LEHATÁROLÁSA KAPCSOLÓDÓ PROGRAMOK</w:t>
          </w:r>
          <w:r>
            <w:rPr>
              <w:noProof/>
            </w:rPr>
            <w:tab/>
          </w:r>
          <w:r w:rsidR="00A11EB8">
            <w:rPr>
              <w:noProof/>
            </w:rPr>
            <w:fldChar w:fldCharType="begin"/>
          </w:r>
          <w:r>
            <w:rPr>
              <w:noProof/>
            </w:rPr>
            <w:instrText xml:space="preserve"> PAGEREF _Toc308079200 \h </w:instrText>
          </w:r>
          <w:r w:rsidR="00A11EB8">
            <w:rPr>
              <w:noProof/>
            </w:rPr>
          </w:r>
          <w:r w:rsidR="00A11EB8">
            <w:rPr>
              <w:noProof/>
            </w:rPr>
            <w:fldChar w:fldCharType="separate"/>
          </w:r>
          <w:r w:rsidR="008E10AF">
            <w:rPr>
              <w:noProof/>
            </w:rPr>
            <w:t>40</w:t>
          </w:r>
          <w:r w:rsidR="00A11EB8">
            <w:rPr>
              <w:noProof/>
            </w:rPr>
            <w:fldChar w:fldCharType="end"/>
          </w:r>
        </w:p>
        <w:p w:rsidR="00C94A77" w:rsidRDefault="00C94A77">
          <w:pPr>
            <w:pStyle w:val="TJ2"/>
            <w:tabs>
              <w:tab w:val="right" w:leader="dot" w:pos="9062"/>
            </w:tabs>
            <w:rPr>
              <w:rFonts w:asciiTheme="minorHAnsi" w:eastAsiaTheme="minorEastAsia" w:hAnsiTheme="minorHAnsi" w:cstheme="minorBidi"/>
              <w:noProof/>
              <w:color w:val="auto"/>
              <w:sz w:val="24"/>
              <w:szCs w:val="24"/>
              <w:lang w:val="en-US" w:eastAsia="ja-JP"/>
            </w:rPr>
          </w:pPr>
          <w:r w:rsidRPr="008038F6">
            <w:rPr>
              <w:noProof/>
            </w:rPr>
            <w:t>VI.2. Részletes költségvetés</w:t>
          </w:r>
          <w:r>
            <w:rPr>
              <w:noProof/>
            </w:rPr>
            <w:tab/>
          </w:r>
          <w:r w:rsidR="00A11EB8">
            <w:rPr>
              <w:noProof/>
            </w:rPr>
            <w:fldChar w:fldCharType="begin"/>
          </w:r>
          <w:r>
            <w:rPr>
              <w:noProof/>
            </w:rPr>
            <w:instrText xml:space="preserve"> PAGEREF _Toc308079201 \h </w:instrText>
          </w:r>
          <w:r w:rsidR="00A11EB8">
            <w:rPr>
              <w:noProof/>
            </w:rPr>
          </w:r>
          <w:r w:rsidR="00A11EB8">
            <w:rPr>
              <w:noProof/>
            </w:rPr>
            <w:fldChar w:fldCharType="separate"/>
          </w:r>
          <w:r w:rsidR="008E10AF">
            <w:rPr>
              <w:noProof/>
            </w:rPr>
            <w:t>43</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noProof/>
            </w:rPr>
            <w:t>VI.2.1. Dél-Békési pilot program megvalósítása</w:t>
          </w:r>
          <w:r>
            <w:rPr>
              <w:noProof/>
            </w:rPr>
            <w:tab/>
          </w:r>
          <w:r w:rsidR="00A11EB8">
            <w:rPr>
              <w:noProof/>
            </w:rPr>
            <w:fldChar w:fldCharType="begin"/>
          </w:r>
          <w:r>
            <w:rPr>
              <w:noProof/>
            </w:rPr>
            <w:instrText xml:space="preserve"> PAGEREF _Toc308079202 \h </w:instrText>
          </w:r>
          <w:r w:rsidR="00A11EB8">
            <w:rPr>
              <w:noProof/>
            </w:rPr>
          </w:r>
          <w:r w:rsidR="00A11EB8">
            <w:rPr>
              <w:noProof/>
            </w:rPr>
            <w:fldChar w:fldCharType="separate"/>
          </w:r>
          <w:r w:rsidR="008E10AF">
            <w:rPr>
              <w:noProof/>
            </w:rPr>
            <w:t>43</w:t>
          </w:r>
          <w:r w:rsidR="00A11EB8">
            <w:rPr>
              <w:noProof/>
            </w:rPr>
            <w:fldChar w:fldCharType="end"/>
          </w:r>
        </w:p>
        <w:p w:rsidR="00C94A77" w:rsidRDefault="00C94A77">
          <w:pPr>
            <w:pStyle w:val="TJ3"/>
            <w:tabs>
              <w:tab w:val="right" w:leader="dot" w:pos="9062"/>
            </w:tabs>
            <w:rPr>
              <w:rFonts w:asciiTheme="minorHAnsi" w:eastAsiaTheme="minorEastAsia" w:hAnsiTheme="minorHAnsi" w:cstheme="minorBidi"/>
              <w:noProof/>
              <w:color w:val="auto"/>
              <w:sz w:val="24"/>
              <w:szCs w:val="24"/>
              <w:lang w:val="en-US" w:eastAsia="ja-JP"/>
            </w:rPr>
          </w:pPr>
          <w:r w:rsidRPr="008038F6">
            <w:rPr>
              <w:noProof/>
            </w:rPr>
            <w:t>VI.2.2. Békés megyei komplex program megvalósítása</w:t>
          </w:r>
          <w:r>
            <w:rPr>
              <w:noProof/>
            </w:rPr>
            <w:tab/>
          </w:r>
          <w:r w:rsidR="00A11EB8">
            <w:rPr>
              <w:noProof/>
            </w:rPr>
            <w:fldChar w:fldCharType="begin"/>
          </w:r>
          <w:r>
            <w:rPr>
              <w:noProof/>
            </w:rPr>
            <w:instrText xml:space="preserve"> PAGEREF _Toc308079203 \h </w:instrText>
          </w:r>
          <w:r w:rsidR="00A11EB8">
            <w:rPr>
              <w:noProof/>
            </w:rPr>
          </w:r>
          <w:r w:rsidR="00A11EB8">
            <w:rPr>
              <w:noProof/>
            </w:rPr>
            <w:fldChar w:fldCharType="separate"/>
          </w:r>
          <w:r w:rsidR="008E10AF">
            <w:rPr>
              <w:noProof/>
            </w:rPr>
            <w:t>50</w:t>
          </w:r>
          <w:r w:rsidR="00A11EB8">
            <w:rPr>
              <w:noProof/>
            </w:rPr>
            <w:fldChar w:fldCharType="end"/>
          </w:r>
        </w:p>
        <w:p w:rsidR="00C94A77" w:rsidRDefault="00C94A77">
          <w:pPr>
            <w:pStyle w:val="TJ1"/>
            <w:tabs>
              <w:tab w:val="right" w:leader="dot" w:pos="9062"/>
            </w:tabs>
            <w:rPr>
              <w:rFonts w:asciiTheme="minorHAnsi" w:eastAsiaTheme="minorEastAsia" w:hAnsiTheme="minorHAnsi" w:cstheme="minorBidi"/>
              <w:noProof/>
              <w:sz w:val="24"/>
              <w:lang w:val="en-US" w:eastAsia="ja-JP"/>
            </w:rPr>
          </w:pPr>
          <w:r w:rsidRPr="008038F6">
            <w:rPr>
              <w:rFonts w:asciiTheme="minorHAnsi" w:hAnsiTheme="minorHAnsi"/>
              <w:noProof/>
            </w:rPr>
            <w:t>VII. PROJEKTGAZDA ELÉRHETŐSÉGE</w:t>
          </w:r>
          <w:r>
            <w:rPr>
              <w:noProof/>
            </w:rPr>
            <w:tab/>
          </w:r>
          <w:r w:rsidR="00A11EB8">
            <w:rPr>
              <w:noProof/>
            </w:rPr>
            <w:fldChar w:fldCharType="begin"/>
          </w:r>
          <w:r>
            <w:rPr>
              <w:noProof/>
            </w:rPr>
            <w:instrText xml:space="preserve"> PAGEREF _Toc308079204 \h </w:instrText>
          </w:r>
          <w:r w:rsidR="00A11EB8">
            <w:rPr>
              <w:noProof/>
            </w:rPr>
          </w:r>
          <w:r w:rsidR="00A11EB8">
            <w:rPr>
              <w:noProof/>
            </w:rPr>
            <w:fldChar w:fldCharType="separate"/>
          </w:r>
          <w:r w:rsidR="008E10AF">
            <w:rPr>
              <w:noProof/>
            </w:rPr>
            <w:t>59</w:t>
          </w:r>
          <w:r w:rsidR="00A11EB8">
            <w:rPr>
              <w:noProof/>
            </w:rPr>
            <w:fldChar w:fldCharType="end"/>
          </w:r>
        </w:p>
        <w:p w:rsidR="0035707F" w:rsidRPr="003C1D34" w:rsidRDefault="00A11EB8">
          <w:pPr>
            <w:rPr>
              <w:rFonts w:asciiTheme="minorHAnsi" w:hAnsiTheme="minorHAnsi"/>
            </w:rPr>
          </w:pPr>
          <w:r w:rsidRPr="003C1D34">
            <w:rPr>
              <w:rFonts w:asciiTheme="minorHAnsi" w:hAnsiTheme="minorHAnsi"/>
              <w:b/>
              <w:bCs/>
            </w:rPr>
            <w:fldChar w:fldCharType="end"/>
          </w:r>
        </w:p>
      </w:sdtContent>
    </w:sdt>
    <w:p w:rsidR="003A4111" w:rsidRPr="003C1D34" w:rsidRDefault="003A4111">
      <w:pPr>
        <w:rPr>
          <w:rFonts w:asciiTheme="minorHAnsi" w:eastAsia="Verdana" w:hAnsiTheme="minorHAnsi" w:cs="Times New Roman"/>
          <w:b/>
          <w:color w:val="2E75B5"/>
          <w:sz w:val="24"/>
          <w:szCs w:val="24"/>
        </w:rPr>
        <w:sectPr w:rsidR="003A4111" w:rsidRPr="003C1D34" w:rsidSect="004A07E3">
          <w:footerReference w:type="default" r:id="rId10"/>
          <w:pgSz w:w="11906" w:h="16838"/>
          <w:pgMar w:top="1417" w:right="1417" w:bottom="1417" w:left="1417" w:header="708" w:footer="708" w:gutter="0"/>
          <w:cols w:space="708"/>
          <w:titlePg/>
          <w:docGrid w:linePitch="360"/>
        </w:sectPr>
      </w:pPr>
    </w:p>
    <w:p w:rsidR="005D34FC" w:rsidRPr="003C1D34" w:rsidRDefault="00041422" w:rsidP="005D34FC">
      <w:pPr>
        <w:pStyle w:val="Cmsor1"/>
        <w:rPr>
          <w:rFonts w:asciiTheme="minorHAnsi" w:hAnsiTheme="minorHAnsi"/>
        </w:rPr>
      </w:pPr>
      <w:bookmarkStart w:id="1" w:name="_Toc308079186"/>
      <w:r>
        <w:rPr>
          <w:rFonts w:asciiTheme="minorHAnsi" w:hAnsiTheme="minorHAnsi"/>
        </w:rPr>
        <w:lastRenderedPageBreak/>
        <w:t>I</w:t>
      </w:r>
      <w:r w:rsidR="00BE756C" w:rsidRPr="003C1D34">
        <w:rPr>
          <w:rFonts w:asciiTheme="minorHAnsi" w:hAnsiTheme="minorHAnsi"/>
        </w:rPr>
        <w:t xml:space="preserve">. </w:t>
      </w:r>
      <w:r w:rsidR="005D34FC" w:rsidRPr="003C1D34">
        <w:rPr>
          <w:rFonts w:asciiTheme="minorHAnsi" w:hAnsiTheme="minorHAnsi"/>
        </w:rPr>
        <w:t>HELYZETELEMZÉS</w:t>
      </w:r>
      <w:bookmarkEnd w:id="1"/>
    </w:p>
    <w:p w:rsidR="00A237A9" w:rsidRPr="003C1D34" w:rsidRDefault="00041422" w:rsidP="00A237A9">
      <w:pPr>
        <w:pStyle w:val="Cmsor2"/>
        <w:rPr>
          <w:rFonts w:asciiTheme="minorHAnsi" w:hAnsiTheme="minorHAnsi" w:cs="Times New Roman"/>
          <w:sz w:val="24"/>
          <w:szCs w:val="24"/>
        </w:rPr>
      </w:pPr>
      <w:bookmarkStart w:id="2" w:name="_Toc308079187"/>
      <w:r>
        <w:rPr>
          <w:rFonts w:asciiTheme="minorHAnsi" w:hAnsiTheme="minorHAnsi" w:cs="Times New Roman"/>
          <w:sz w:val="24"/>
          <w:szCs w:val="24"/>
        </w:rPr>
        <w:t>I</w:t>
      </w:r>
      <w:r w:rsidR="00A237A9" w:rsidRPr="003C1D34">
        <w:rPr>
          <w:rFonts w:asciiTheme="minorHAnsi" w:hAnsiTheme="minorHAnsi" w:cs="Times New Roman"/>
          <w:sz w:val="24"/>
          <w:szCs w:val="24"/>
        </w:rPr>
        <w:t xml:space="preserve">.1. A </w:t>
      </w:r>
      <w:r w:rsidR="003C1D34">
        <w:rPr>
          <w:rFonts w:asciiTheme="minorHAnsi" w:hAnsiTheme="minorHAnsi" w:cs="Times New Roman"/>
          <w:sz w:val="24"/>
          <w:szCs w:val="24"/>
        </w:rPr>
        <w:t>projekt környezeti, társadalmi, gazdasági hátterének bemutatása</w:t>
      </w:r>
      <w:bookmarkEnd w:id="2"/>
      <w:r w:rsidR="00A237A9" w:rsidRPr="003C1D34">
        <w:rPr>
          <w:rFonts w:asciiTheme="minorHAnsi" w:hAnsiTheme="minorHAnsi" w:cs="Times New Roman"/>
          <w:sz w:val="24"/>
          <w:szCs w:val="24"/>
        </w:rPr>
        <w:t xml:space="preserve"> </w:t>
      </w:r>
    </w:p>
    <w:p w:rsidR="00A237A9" w:rsidRPr="003C1D34" w:rsidRDefault="00BE756C" w:rsidP="00A237A9">
      <w:pPr>
        <w:pStyle w:val="Cmsor3"/>
        <w:rPr>
          <w:rFonts w:asciiTheme="minorHAnsi" w:hAnsiTheme="minorHAnsi" w:cs="Times New Roman"/>
          <w:sz w:val="24"/>
          <w:szCs w:val="24"/>
        </w:rPr>
      </w:pPr>
      <w:bookmarkStart w:id="3" w:name="h.3znysh7" w:colFirst="0" w:colLast="0"/>
      <w:bookmarkStart w:id="4" w:name="_Toc308079188"/>
      <w:bookmarkEnd w:id="3"/>
      <w:r w:rsidRPr="003C1D34">
        <w:rPr>
          <w:rFonts w:asciiTheme="minorHAnsi" w:hAnsiTheme="minorHAnsi" w:cs="Times New Roman"/>
          <w:sz w:val="24"/>
          <w:szCs w:val="24"/>
        </w:rPr>
        <w:t xml:space="preserve">I.1.1. </w:t>
      </w:r>
      <w:r w:rsidR="00A237A9" w:rsidRPr="003C1D34">
        <w:rPr>
          <w:rFonts w:asciiTheme="minorHAnsi" w:hAnsiTheme="minorHAnsi" w:cs="Times New Roman"/>
          <w:sz w:val="24"/>
          <w:szCs w:val="24"/>
        </w:rPr>
        <w:t>A projekt célterületének besorolása</w:t>
      </w:r>
      <w:bookmarkEnd w:id="4"/>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A 2015. január 1-jétől hatályba lépett „</w:t>
      </w:r>
      <w:r w:rsidRPr="00E75974">
        <w:rPr>
          <w:rFonts w:asciiTheme="minorHAnsi" w:eastAsia="Arial" w:hAnsiTheme="minorHAnsi" w:cs="Times New Roman"/>
          <w:b/>
          <w:szCs w:val="24"/>
        </w:rPr>
        <w:t xml:space="preserve">290/2014. (XI. 26.) Kormányrendelet a kedvezményezett járások besorolásáról” </w:t>
      </w:r>
      <w:r w:rsidRPr="00E75974">
        <w:rPr>
          <w:rFonts w:asciiTheme="minorHAnsi" w:eastAsia="Arial" w:hAnsiTheme="minorHAnsi" w:cs="Times New Roman"/>
          <w:szCs w:val="24"/>
        </w:rPr>
        <w:t>tartalmazza a fejlesz</w:t>
      </w:r>
      <w:r w:rsidR="007F524D" w:rsidRPr="00E75974">
        <w:rPr>
          <w:rFonts w:asciiTheme="minorHAnsi" w:eastAsia="Arial" w:hAnsiTheme="minorHAnsi" w:cs="Times New Roman"/>
          <w:szCs w:val="24"/>
        </w:rPr>
        <w:t>tendő-, a kedvezményezett</w:t>
      </w:r>
      <w:r w:rsidRPr="00E75974">
        <w:rPr>
          <w:rFonts w:asciiTheme="minorHAnsi" w:eastAsia="Arial" w:hAnsiTheme="minorHAnsi" w:cs="Times New Roman"/>
          <w:szCs w:val="24"/>
        </w:rPr>
        <w:t>, komplex programmal fejlesztendő-, regionális szempontból kedvezményezett járásokat, illetve a súlyos természeti vagy civilizációs katasztrófával sújtott térségek listáját, illetve a különféle mutatók tartalmát, számításának módszertanát.</w:t>
      </w:r>
    </w:p>
    <w:p w:rsidR="00A237A9" w:rsidRPr="00E75974" w:rsidRDefault="00A237A9" w:rsidP="00A237A9">
      <w:pPr>
        <w:spacing w:after="0"/>
        <w:jc w:val="both"/>
        <w:rPr>
          <w:rFonts w:asciiTheme="minorHAnsi" w:hAnsiTheme="minorHAnsi" w:cs="Times New Roman"/>
          <w:szCs w:val="24"/>
        </w:rPr>
      </w:pPr>
      <w:r w:rsidRPr="00E75974">
        <w:rPr>
          <w:rFonts w:asciiTheme="minorHAnsi" w:eastAsia="Arial" w:hAnsiTheme="minorHAnsi" w:cs="Times New Roman"/>
          <w:szCs w:val="24"/>
        </w:rPr>
        <w:t>A kormányrendelet 1. § (1) bekezdése alapján a járások területi fejlettség alapján történő besorolásánál a</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társadalmi és demográfiai,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lakás és életkörülmények,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helyi gazdaság és munkaerő-piaci, valamint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infrastruktúra és környezeti mutatókból.</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4 mutatócsoportból képzett komplex mutatót szükséges figyelembe venni. </w:t>
      </w:r>
    </w:p>
    <w:p w:rsidR="00A237A9" w:rsidRPr="00E75974" w:rsidRDefault="00A237A9" w:rsidP="00A237A9">
      <w:pPr>
        <w:spacing w:after="0"/>
        <w:jc w:val="both"/>
        <w:rPr>
          <w:rFonts w:asciiTheme="minorHAnsi" w:hAnsiTheme="minorHAnsi" w:cs="Times New Roman"/>
          <w:szCs w:val="24"/>
        </w:rPr>
      </w:pPr>
      <w:r w:rsidRPr="00E75974">
        <w:rPr>
          <w:rFonts w:asciiTheme="minorHAnsi" w:eastAsia="Arial" w:hAnsiTheme="minorHAnsi" w:cs="Times New Roman"/>
          <w:b/>
          <w:szCs w:val="24"/>
        </w:rPr>
        <w:t>Járások típusai:</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fejlesztendő járások:</w:t>
      </w:r>
      <w:r w:rsidRPr="00E75974">
        <w:rPr>
          <w:rFonts w:eastAsia="Arial" w:cs="Times New Roman"/>
          <w:szCs w:val="24"/>
        </w:rPr>
        <w:t xml:space="preserve"> a kedvezményezett járásokon belül azok a legalacsonyabb komplex mutatóval rendelkező járások, amelyekben az ország lakónépességének 15%-a él </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kedvezményezett járások</w:t>
      </w:r>
      <w:r w:rsidRPr="00E75974">
        <w:rPr>
          <w:rFonts w:eastAsia="Arial" w:cs="Times New Roman"/>
          <w:szCs w:val="24"/>
        </w:rPr>
        <w:t>: azok a járások, amelyeknek komplex mutatója kisebb, mint az összes járás komplex mutatójának átlaga, azaz 46,79</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komplex programmal fejlesztendő járások</w:t>
      </w:r>
      <w:r w:rsidRPr="00E75974">
        <w:rPr>
          <w:rFonts w:eastAsia="Arial" w:cs="Times New Roman"/>
          <w:szCs w:val="24"/>
        </w:rPr>
        <w:t>: a kedvezményezett járásokon belül azok a legalacsonyabb komplex mutatóval rendelkező járások, amelyekben az ország lakónépességének 10%-a él,</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szCs w:val="24"/>
        </w:rPr>
        <w:t xml:space="preserve">regionális szempontból kedvezményezett járások: a regionális területfejlesztési konzultációs fórumok által kijelölt járások, </w:t>
      </w:r>
    </w:p>
    <w:p w:rsidR="00A237A9" w:rsidRPr="00E75974" w:rsidRDefault="00A237A9" w:rsidP="00041422">
      <w:pPr>
        <w:pStyle w:val="Listaszerbekezds"/>
        <w:numPr>
          <w:ilvl w:val="0"/>
          <w:numId w:val="25"/>
        </w:numPr>
        <w:jc w:val="both"/>
        <w:rPr>
          <w:rFonts w:cs="Times New Roman"/>
          <w:szCs w:val="24"/>
        </w:rPr>
      </w:pPr>
      <w:r w:rsidRPr="00E75974">
        <w:rPr>
          <w:rFonts w:eastAsia="Arial" w:cs="Times New Roman"/>
          <w:b/>
          <w:szCs w:val="24"/>
        </w:rPr>
        <w:t>súlyos természeti vagy civilizációs katasztrófával sújtott térség</w:t>
      </w:r>
      <w:r w:rsidRPr="00E75974">
        <w:rPr>
          <w:rFonts w:eastAsia="Arial" w:cs="Times New Roman"/>
          <w:szCs w:val="24"/>
        </w:rPr>
        <w:t xml:space="preserve">: a fejlesztendő járásokkal egyenlő elbánásban részesülő térség, amelyben a károk felszámolása, a helyi társadalmi-gazdasági élet normál működésének beindítása tartós, több éves fejlesztést igényel, ahol a térség fejlődési lehetőségeit a katasztrófa több évre súlyosan korlátozza, </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A kedvezményezett járások körét az Európai Uniós tervezési ciklusoknak megfelelően felül kell vizsgálni. A felülvizsgálatot a kormány külön ütemezésben is kezdeményezheti.</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megyénkben fekvő sarkadi járás országosan a 11-ik, míg a mezőkovácsházi járás a 14-ik leghátrányosabb helyzetű járás a 176 nem budapesti járás között. Mindkét járás komplex mutatójának értéke mindössze fele, 55%-a, mint az összes járás komplex mutatójának átlaga (46,79). E két járás ezen kívül fejlesztendő-, illetve komplex programmal fejlesztendő járások között is szerepel, vagyis a legkedvezőtlenebb helyzetben lévő járások között szerepelnek. </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szeghalmi járás bár kedvezőbb helyzetben van, mégis a 62-ik, azaz több, mint 110 járást megelőz a kedvezőtlen helyzetével. A lenti táblázatban felsoroltuk a megye járásainak komplex mutatóját, amiből látható, hogy a </w:t>
      </w:r>
      <w:r w:rsidRPr="00E75974">
        <w:rPr>
          <w:rFonts w:asciiTheme="minorHAnsi" w:eastAsia="Arial" w:hAnsiTheme="minorHAnsi" w:cs="Times New Roman"/>
          <w:b/>
          <w:szCs w:val="24"/>
        </w:rPr>
        <w:t>megye 9 járásából 7 (77,7%) alatta van az összes járás komplex mutatója átlagának.</w:t>
      </w:r>
      <w:r w:rsidRPr="00E75974">
        <w:rPr>
          <w:rFonts w:asciiTheme="minorHAnsi" w:eastAsia="Arial" w:hAnsiTheme="minorHAnsi" w:cs="Times New Roman"/>
          <w:szCs w:val="24"/>
        </w:rPr>
        <w:t xml:space="preserve"> A békéscsabai és a gyulai járás haladja meg csupán az átlagot.</w:t>
      </w:r>
    </w:p>
    <w:p w:rsidR="005B7405" w:rsidRDefault="00A237A9" w:rsidP="00A237A9">
      <w:pPr>
        <w:jc w:val="both"/>
        <w:rPr>
          <w:rFonts w:asciiTheme="minorHAnsi" w:eastAsia="Arial" w:hAnsiTheme="minorHAnsi" w:cs="Times New Roman"/>
          <w:szCs w:val="24"/>
        </w:rPr>
      </w:pPr>
      <w:r w:rsidRPr="00E75974">
        <w:rPr>
          <w:rFonts w:asciiTheme="minorHAnsi" w:eastAsia="Arial" w:hAnsiTheme="minorHAnsi" w:cs="Times New Roman"/>
          <w:szCs w:val="24"/>
        </w:rPr>
        <w:t xml:space="preserve">A kedvezőtlen helyzethez nagymértékben hozzájárul régiós adottságunk is, hiszen a Dél-Alföldi Régió hazánk harmadik legelmaradottabb régiója az észak-magyarországi és észak-alföldi régiót követően. </w:t>
      </w:r>
    </w:p>
    <w:p w:rsidR="00C862D2" w:rsidRPr="00E75974" w:rsidRDefault="00A237A9" w:rsidP="00A237A9">
      <w:pPr>
        <w:jc w:val="both"/>
        <w:rPr>
          <w:rFonts w:asciiTheme="minorHAnsi" w:eastAsia="Arial" w:hAnsiTheme="minorHAnsi" w:cs="Times New Roman"/>
          <w:szCs w:val="24"/>
        </w:rPr>
      </w:pPr>
      <w:r w:rsidRPr="00E75974">
        <w:rPr>
          <w:rFonts w:asciiTheme="minorHAnsi" w:eastAsia="Arial" w:hAnsiTheme="minorHAnsi" w:cs="Times New Roman"/>
          <w:szCs w:val="24"/>
        </w:rPr>
        <w:lastRenderedPageBreak/>
        <w:t xml:space="preserve">A hazai és külföldi tőke távolmaradása, a gyenge exportképesség, a fogyó munkaerő piaci kínálat, az elvándorlás, az elöregedési tendencia, mind jelen vannak a kistérség gazdasági-, társadalmi-, és szociális szerkezetében. </w:t>
      </w:r>
    </w:p>
    <w:p w:rsidR="0083641F" w:rsidRPr="00E75974" w:rsidRDefault="00A11EB8" w:rsidP="0083641F">
      <w:pPr>
        <w:pStyle w:val="Kpalrs"/>
        <w:keepNext/>
        <w:spacing w:after="0"/>
        <w:jc w:val="center"/>
        <w:rPr>
          <w:rFonts w:asciiTheme="minorHAnsi" w:hAnsiTheme="minorHAnsi" w:cs="Times New Roman"/>
          <w:noProof/>
          <w:color w:val="auto"/>
          <w:sz w:val="22"/>
          <w:szCs w:val="24"/>
        </w:rPr>
      </w:pPr>
      <w:r w:rsidRPr="00E75974">
        <w:rPr>
          <w:rFonts w:asciiTheme="minorHAnsi" w:hAnsiTheme="minorHAnsi" w:cs="Times New Roman"/>
          <w:color w:val="auto"/>
          <w:sz w:val="22"/>
          <w:szCs w:val="24"/>
        </w:rPr>
        <w:fldChar w:fldCharType="begin"/>
      </w:r>
      <w:r w:rsidR="0083641F" w:rsidRPr="00E75974">
        <w:rPr>
          <w:rFonts w:asciiTheme="minorHAnsi" w:hAnsiTheme="minorHAnsi" w:cs="Times New Roman"/>
          <w:color w:val="auto"/>
          <w:sz w:val="22"/>
          <w:szCs w:val="24"/>
        </w:rPr>
        <w:instrText xml:space="preserve"> SEQ táblázat \* ARABIC </w:instrText>
      </w:r>
      <w:r w:rsidRPr="00E75974">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1</w:t>
      </w:r>
      <w:r w:rsidRPr="00E75974">
        <w:rPr>
          <w:rFonts w:asciiTheme="minorHAnsi" w:hAnsiTheme="minorHAnsi" w:cs="Times New Roman"/>
          <w:color w:val="auto"/>
          <w:sz w:val="22"/>
          <w:szCs w:val="24"/>
        </w:rPr>
        <w:fldChar w:fldCharType="end"/>
      </w:r>
      <w:r w:rsidR="0083641F" w:rsidRPr="00E75974">
        <w:rPr>
          <w:rFonts w:asciiTheme="minorHAnsi" w:hAnsiTheme="minorHAnsi" w:cs="Times New Roman"/>
          <w:color w:val="auto"/>
          <w:sz w:val="22"/>
          <w:szCs w:val="24"/>
        </w:rPr>
        <w:t>. táblázat Békés megye járásainak besorolása</w:t>
      </w:r>
    </w:p>
    <w:p w:rsidR="008167FB" w:rsidRPr="00E75974" w:rsidRDefault="008167FB" w:rsidP="00D60B48">
      <w:pPr>
        <w:spacing w:after="0"/>
        <w:jc w:val="center"/>
        <w:rPr>
          <w:rFonts w:asciiTheme="minorHAnsi" w:hAnsiTheme="minorHAnsi" w:cs="Times New Roman"/>
          <w:i/>
          <w:color w:val="auto"/>
          <w:szCs w:val="24"/>
        </w:rPr>
      </w:pPr>
      <w:r w:rsidRPr="00E75974">
        <w:rPr>
          <w:rFonts w:asciiTheme="minorHAnsi" w:hAnsiTheme="minorHAnsi" w:cs="Times New Roman"/>
          <w:i/>
          <w:color w:val="auto"/>
          <w:szCs w:val="24"/>
        </w:rPr>
        <w:t>Forrás: KSH adatai alapján saját szerkesztés</w:t>
      </w:r>
    </w:p>
    <w:tbl>
      <w:tblPr>
        <w:tblStyle w:val="Tblzatrcsos5stt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559"/>
        <w:gridCol w:w="1441"/>
        <w:gridCol w:w="2082"/>
        <w:gridCol w:w="1601"/>
        <w:gridCol w:w="1605"/>
      </w:tblGrid>
      <w:tr w:rsidR="00A237A9" w:rsidRPr="00E75974" w:rsidTr="00D6364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FBE4D5" w:themeFill="accent2" w:themeFillTint="33"/>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Békés megye járásai</w:t>
            </w:r>
            <w:r w:rsidRPr="00E75974">
              <w:rPr>
                <w:rFonts w:asciiTheme="minorHAnsi" w:eastAsia="Arial" w:hAnsiTheme="minorHAnsi" w:cs="Times New Roman"/>
                <w:color w:val="auto"/>
                <w:sz w:val="24"/>
                <w:szCs w:val="24"/>
              </w:rPr>
              <w:t>nak besorolása</w:t>
            </w:r>
          </w:p>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a 290/2014. (XI.26.) Kormányrendelet 2. számú melléklete alapján</w:t>
            </w:r>
          </w:p>
        </w:tc>
      </w:tr>
      <w:tr w:rsidR="00A237A9" w:rsidRPr="00E75974" w:rsidTr="00D6364D">
        <w:tc>
          <w:tcPr>
            <w:cnfStyle w:val="000010000000" w:firstRow="0" w:lastRow="0" w:firstColumn="0" w:lastColumn="0" w:oddVBand="1" w:evenVBand="0" w:oddHBand="0" w:evenHBand="0" w:firstRowFirstColumn="0" w:firstRowLastColumn="0" w:lastRowFirstColumn="0" w:lastRowLastColumn="0"/>
            <w:tcW w:w="1377" w:type="pct"/>
            <w:shd w:val="clear" w:color="auto" w:fill="FBE4D5" w:themeFill="accent2" w:themeFillTint="33"/>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Békés megye járásai a lakosságszám arányában</w:t>
            </w:r>
          </w:p>
        </w:tc>
        <w:tc>
          <w:tcPr>
            <w:tcW w:w="776" w:type="pct"/>
            <w:shd w:val="clear" w:color="auto" w:fill="FBE4D5" w:themeFill="accent2" w:themeFillTint="33"/>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Komplex mutató</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FBE4D5" w:themeFill="accent2" w:themeFillTint="33"/>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 xml:space="preserve">Kedvezményezett járás </w:t>
            </w:r>
          </w:p>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átlag 46,79 alatt</w:t>
            </w:r>
          </w:p>
        </w:tc>
        <w:tc>
          <w:tcPr>
            <w:tcW w:w="862" w:type="pct"/>
            <w:shd w:val="clear" w:color="auto" w:fill="FBE4D5" w:themeFill="accent2" w:themeFillTint="33"/>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Fejlesztendő járás</w:t>
            </w:r>
          </w:p>
        </w:tc>
        <w:tc>
          <w:tcPr>
            <w:cnfStyle w:val="000010000000" w:firstRow="0" w:lastRow="0" w:firstColumn="0" w:lastColumn="0" w:oddVBand="1" w:evenVBand="0" w:oddHBand="0" w:evenHBand="0" w:firstRowFirstColumn="0" w:firstRowLastColumn="0" w:lastRowFirstColumn="0" w:lastRowLastColumn="0"/>
            <w:tcW w:w="863" w:type="pct"/>
            <w:shd w:val="clear" w:color="auto" w:fill="FBE4D5" w:themeFill="accent2" w:themeFillTint="33"/>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Komplex programmal fejlesztendő</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Sarkadi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26,1</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Mezőkovácsházi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26,69</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1B58A1"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Szeghal</w:t>
            </w:r>
            <w:r w:rsidR="00A237A9" w:rsidRPr="00E75974">
              <w:rPr>
                <w:rFonts w:asciiTheme="minorHAnsi" w:eastAsia="Arial" w:hAnsiTheme="minorHAnsi" w:cs="Times New Roman"/>
                <w:color w:val="auto"/>
                <w:sz w:val="24"/>
                <w:szCs w:val="24"/>
              </w:rPr>
              <w:t>mi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36,2</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Gyomaendrődi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39,26</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Szarvasi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41,13</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Békési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41,97</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Orosházi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42,26</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Gyulai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52,8</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Békéscsabai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54,98</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Összesen</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40,15</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p>
        </w:tc>
      </w:tr>
    </w:tbl>
    <w:p w:rsidR="00A237A9" w:rsidRPr="00D6364D" w:rsidRDefault="00A237A9" w:rsidP="00D6364D">
      <w:pPr>
        <w:spacing w:after="0"/>
        <w:rPr>
          <w:rFonts w:asciiTheme="minorHAnsi" w:hAnsiTheme="minorHAnsi" w:cs="Times New Roman"/>
        </w:rPr>
      </w:pPr>
    </w:p>
    <w:p w:rsidR="00A237A9" w:rsidRDefault="00A237A9" w:rsidP="00D6364D">
      <w:pPr>
        <w:spacing w:after="0"/>
        <w:jc w:val="both"/>
        <w:rPr>
          <w:rFonts w:asciiTheme="minorHAnsi" w:eastAsia="Arial" w:hAnsiTheme="minorHAnsi" w:cs="Times New Roman"/>
          <w:b/>
          <w:szCs w:val="24"/>
        </w:rPr>
      </w:pPr>
      <w:r w:rsidRPr="00E75974">
        <w:rPr>
          <w:rFonts w:asciiTheme="minorHAnsi" w:eastAsia="Arial" w:hAnsiTheme="minorHAnsi" w:cs="Times New Roman"/>
          <w:b/>
          <w:szCs w:val="24"/>
        </w:rPr>
        <w:t xml:space="preserve">A </w:t>
      </w:r>
      <w:r w:rsidR="00536424" w:rsidRPr="00E75974">
        <w:rPr>
          <w:rFonts w:asciiTheme="minorHAnsi" w:eastAsia="Arial" w:hAnsiTheme="minorHAnsi" w:cs="Times New Roman"/>
          <w:b/>
          <w:szCs w:val="24"/>
        </w:rPr>
        <w:t xml:space="preserve">290/2014. (XI.26) </w:t>
      </w:r>
      <w:r w:rsidRPr="00E75974">
        <w:rPr>
          <w:rFonts w:asciiTheme="minorHAnsi" w:eastAsia="Arial" w:hAnsiTheme="minorHAnsi" w:cs="Times New Roman"/>
          <w:b/>
          <w:szCs w:val="24"/>
        </w:rPr>
        <w:t xml:space="preserve">kormányrendelet kimondja, hogy a legalacsonyabb komplex mutatóval rendelkező komplex programmal fejlesztendő járások támogatására speciális eszközrendszert kell alkalmazni. </w:t>
      </w:r>
    </w:p>
    <w:p w:rsidR="00D6364D" w:rsidRDefault="00D6364D" w:rsidP="00D6364D">
      <w:pPr>
        <w:spacing w:after="0"/>
        <w:jc w:val="both"/>
        <w:rPr>
          <w:rFonts w:asciiTheme="minorHAnsi" w:eastAsia="Arial" w:hAnsiTheme="minorHAnsi" w:cs="Times New Roman"/>
          <w:b/>
          <w:szCs w:val="24"/>
        </w:rPr>
      </w:pPr>
    </w:p>
    <w:p w:rsidR="00D6364D" w:rsidRPr="00D6364D" w:rsidRDefault="00D6364D" w:rsidP="00D6364D">
      <w:pPr>
        <w:spacing w:after="0"/>
        <w:jc w:val="both"/>
        <w:rPr>
          <w:rFonts w:asciiTheme="minorHAnsi" w:eastAsia="Arial" w:hAnsiTheme="minorHAnsi" w:cs="Times New Roman"/>
          <w:b/>
          <w:szCs w:val="24"/>
        </w:rPr>
      </w:pPr>
    </w:p>
    <w:p w:rsidR="00E75974" w:rsidRDefault="00E75974" w:rsidP="00A237A9">
      <w:pPr>
        <w:jc w:val="both"/>
        <w:rPr>
          <w:rFonts w:asciiTheme="minorHAnsi" w:hAnsiTheme="minorHAnsi" w:cs="Times New Roman"/>
          <w:szCs w:val="24"/>
        </w:rPr>
        <w:sectPr w:rsidR="00E75974" w:rsidSect="00526EE8">
          <w:footerReference w:type="even" r:id="rId11"/>
          <w:pgSz w:w="11906" w:h="16838"/>
          <w:pgMar w:top="1417" w:right="1417" w:bottom="1417" w:left="1417" w:header="708" w:footer="708" w:gutter="0"/>
          <w:cols w:space="708"/>
          <w:docGrid w:linePitch="360"/>
        </w:sectPr>
      </w:pPr>
      <w:bookmarkStart w:id="5" w:name="h.2et92p0" w:colFirst="0" w:colLast="0"/>
      <w:bookmarkEnd w:id="5"/>
    </w:p>
    <w:p w:rsidR="00A237A9" w:rsidRPr="003C1D34" w:rsidRDefault="00D60B48" w:rsidP="00A237A9">
      <w:pPr>
        <w:pStyle w:val="Cmsor3"/>
        <w:rPr>
          <w:rFonts w:asciiTheme="minorHAnsi" w:hAnsiTheme="minorHAnsi" w:cs="Times New Roman"/>
          <w:sz w:val="24"/>
          <w:szCs w:val="24"/>
        </w:rPr>
      </w:pPr>
      <w:bookmarkStart w:id="6" w:name="h.tyjcwt" w:colFirst="0" w:colLast="0"/>
      <w:bookmarkStart w:id="7" w:name="_Toc308079189"/>
      <w:bookmarkEnd w:id="6"/>
      <w:r>
        <w:rPr>
          <w:rFonts w:asciiTheme="minorHAnsi" w:hAnsiTheme="minorHAnsi" w:cs="Times New Roman"/>
          <w:sz w:val="24"/>
          <w:szCs w:val="24"/>
        </w:rPr>
        <w:lastRenderedPageBreak/>
        <w:t>I</w:t>
      </w:r>
      <w:r w:rsidR="00BE756C" w:rsidRPr="003C1D34">
        <w:rPr>
          <w:rFonts w:asciiTheme="minorHAnsi" w:hAnsiTheme="minorHAnsi" w:cs="Times New Roman"/>
          <w:sz w:val="24"/>
          <w:szCs w:val="24"/>
        </w:rPr>
        <w:t xml:space="preserve">.1.2. </w:t>
      </w:r>
      <w:r w:rsidR="00A237A9" w:rsidRPr="003C1D34">
        <w:rPr>
          <w:rFonts w:asciiTheme="minorHAnsi" w:hAnsiTheme="minorHAnsi" w:cs="Times New Roman"/>
          <w:sz w:val="24"/>
          <w:szCs w:val="24"/>
        </w:rPr>
        <w:t>Környezeti háttér</w:t>
      </w:r>
      <w:bookmarkEnd w:id="7"/>
      <w:r w:rsidR="00A237A9" w:rsidRPr="003C1D34">
        <w:rPr>
          <w:rFonts w:asciiTheme="minorHAnsi" w:hAnsiTheme="minorHAnsi" w:cs="Times New Roman"/>
          <w:sz w:val="24"/>
          <w:szCs w:val="24"/>
        </w:rPr>
        <w:t xml:space="preserve"> </w:t>
      </w: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ELHELYEZKEDÉS</w:t>
      </w:r>
    </w:p>
    <w:p w:rsidR="00A237A9" w:rsidRPr="005C0CE6" w:rsidRDefault="00C53EEA" w:rsidP="00A237A9">
      <w:pPr>
        <w:jc w:val="both"/>
        <w:rPr>
          <w:rFonts w:asciiTheme="minorHAnsi" w:hAnsiTheme="minorHAnsi" w:cs="Times New Roman"/>
          <w:szCs w:val="24"/>
        </w:rPr>
      </w:pPr>
      <w:r w:rsidRPr="005C0CE6">
        <w:rPr>
          <w:rFonts w:asciiTheme="minorHAnsi" w:hAnsiTheme="minorHAnsi" w:cs="Times New Roman"/>
          <w:noProof/>
          <w:szCs w:val="24"/>
        </w:rPr>
        <w:drawing>
          <wp:anchor distT="0" distB="0" distL="114300" distR="114300" simplePos="0" relativeHeight="251657728" behindDoc="0" locked="0" layoutInCell="0" allowOverlap="0">
            <wp:simplePos x="0" y="0"/>
            <wp:positionH relativeFrom="margin">
              <wp:align>left</wp:align>
            </wp:positionH>
            <wp:positionV relativeFrom="paragraph">
              <wp:posOffset>34600</wp:posOffset>
            </wp:positionV>
            <wp:extent cx="1905000" cy="1343025"/>
            <wp:effectExtent l="0" t="0" r="0" b="9525"/>
            <wp:wrapSquare wrapText="bothSides" distT="0" distB="0" distL="114300" distR="11430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2"/>
                    <a:srcRect/>
                    <a:stretch>
                      <a:fillRect/>
                    </a:stretch>
                  </pic:blipFill>
                  <pic:spPr>
                    <a:xfrm>
                      <a:off x="0" y="0"/>
                      <a:ext cx="1905000" cy="1343025"/>
                    </a:xfrm>
                    <a:prstGeom prst="rect">
                      <a:avLst/>
                    </a:prstGeom>
                    <a:ln/>
                  </pic:spPr>
                </pic:pic>
              </a:graphicData>
            </a:graphic>
          </wp:anchor>
        </w:drawing>
      </w:r>
      <w:r w:rsidR="00A237A9" w:rsidRPr="005C0CE6">
        <w:rPr>
          <w:rFonts w:asciiTheme="minorHAnsi" w:eastAsia="Arial" w:hAnsiTheme="minorHAnsi" w:cs="Times New Roman"/>
          <w:szCs w:val="24"/>
        </w:rPr>
        <w:t>Békés megye a dél-alföldi régió része, az ország dél-keleti részé</w:t>
      </w:r>
      <w:r w:rsidR="00265F1D" w:rsidRPr="005C0CE6">
        <w:rPr>
          <w:rFonts w:asciiTheme="minorHAnsi" w:eastAsia="Arial" w:hAnsiTheme="minorHAnsi" w:cs="Times New Roman"/>
          <w:szCs w:val="24"/>
        </w:rPr>
        <w:t>n helyezkedik el. Területe 5631,4</w:t>
      </w:r>
      <w:r w:rsidR="00A237A9" w:rsidRPr="005C0CE6">
        <w:rPr>
          <w:rFonts w:asciiTheme="minorHAnsi" w:eastAsia="Arial" w:hAnsiTheme="minorHAnsi" w:cs="Times New Roman"/>
          <w:szCs w:val="24"/>
        </w:rPr>
        <w:t xml:space="preserve"> km</w:t>
      </w:r>
      <w:r w:rsidR="00A237A9" w:rsidRPr="005C0CE6">
        <w:rPr>
          <w:rFonts w:asciiTheme="minorHAnsi" w:eastAsia="Arial" w:hAnsiTheme="minorHAnsi" w:cs="Times New Roman"/>
          <w:szCs w:val="24"/>
          <w:vertAlign w:val="superscript"/>
        </w:rPr>
        <w:t>2</w:t>
      </w:r>
      <w:r w:rsidR="00A237A9" w:rsidRPr="005C0CE6">
        <w:rPr>
          <w:rFonts w:asciiTheme="minorHAnsi" w:eastAsia="Arial" w:hAnsiTheme="minorHAnsi" w:cs="Times New Roman"/>
          <w:szCs w:val="24"/>
        </w:rPr>
        <w:t>, népességszám: 3</w:t>
      </w:r>
      <w:r w:rsidR="00265F1D" w:rsidRPr="005C0CE6">
        <w:rPr>
          <w:rFonts w:asciiTheme="minorHAnsi" w:eastAsia="Arial" w:hAnsiTheme="minorHAnsi" w:cs="Times New Roman"/>
          <w:szCs w:val="24"/>
        </w:rPr>
        <w:t>55.197</w:t>
      </w:r>
      <w:r w:rsidR="00F32D33" w:rsidRPr="005C0CE6">
        <w:rPr>
          <w:rStyle w:val="Lbjegyzet-hivatkozs"/>
          <w:rFonts w:asciiTheme="minorHAnsi" w:eastAsia="Arial" w:hAnsiTheme="minorHAnsi" w:cs="Times New Roman"/>
          <w:szCs w:val="24"/>
        </w:rPr>
        <w:footnoteReference w:id="1"/>
      </w:r>
      <w:r w:rsidR="00265F1D" w:rsidRPr="005C0CE6">
        <w:rPr>
          <w:rFonts w:asciiTheme="minorHAnsi" w:eastAsia="Arial" w:hAnsiTheme="minorHAnsi" w:cs="Times New Roman"/>
          <w:szCs w:val="24"/>
        </w:rPr>
        <w:t xml:space="preserve"> </w:t>
      </w:r>
      <w:r w:rsidR="00A237A9" w:rsidRPr="005C0CE6">
        <w:rPr>
          <w:rFonts w:asciiTheme="minorHAnsi" w:eastAsia="Arial" w:hAnsiTheme="minorHAnsi" w:cs="Times New Roman"/>
          <w:szCs w:val="24"/>
        </w:rPr>
        <w:t>fő, népsűrűsége 6</w:t>
      </w:r>
      <w:r w:rsidR="00F32D33" w:rsidRPr="005C0CE6">
        <w:rPr>
          <w:rFonts w:asciiTheme="minorHAnsi" w:eastAsia="Arial" w:hAnsiTheme="minorHAnsi" w:cs="Times New Roman"/>
          <w:szCs w:val="24"/>
        </w:rPr>
        <w:t>3</w:t>
      </w:r>
      <w:r w:rsidR="00265F1D" w:rsidRPr="005C0CE6">
        <w:rPr>
          <w:rFonts w:asciiTheme="minorHAnsi" w:eastAsia="Arial" w:hAnsiTheme="minorHAnsi" w:cs="Times New Roman"/>
          <w:szCs w:val="24"/>
        </w:rPr>
        <w:t>,</w:t>
      </w:r>
      <w:r w:rsidR="00F32D33" w:rsidRPr="005C0CE6">
        <w:rPr>
          <w:rFonts w:asciiTheme="minorHAnsi" w:eastAsia="Arial" w:hAnsiTheme="minorHAnsi" w:cs="Times New Roman"/>
          <w:szCs w:val="24"/>
        </w:rPr>
        <w:t>1</w:t>
      </w:r>
      <w:r w:rsidR="00A237A9" w:rsidRPr="005C0CE6">
        <w:rPr>
          <w:rFonts w:asciiTheme="minorHAnsi" w:eastAsia="Arial" w:hAnsiTheme="minorHAnsi" w:cs="Times New Roman"/>
          <w:szCs w:val="24"/>
        </w:rPr>
        <w:t xml:space="preserve"> fő/km</w:t>
      </w:r>
      <w:r w:rsidR="00A237A9" w:rsidRPr="005C0CE6">
        <w:rPr>
          <w:rFonts w:asciiTheme="minorHAnsi" w:eastAsia="Arial" w:hAnsiTheme="minorHAnsi" w:cs="Times New Roman"/>
          <w:szCs w:val="24"/>
          <w:vertAlign w:val="superscript"/>
        </w:rPr>
        <w:t>2</w:t>
      </w:r>
      <w:r w:rsidR="00A237A9" w:rsidRPr="005C0CE6">
        <w:rPr>
          <w:rFonts w:asciiTheme="minorHAnsi" w:eastAsia="Arial" w:hAnsiTheme="minorHAnsi" w:cs="Times New Roman"/>
          <w:szCs w:val="24"/>
        </w:rPr>
        <w:t xml:space="preserve">. A megye nyugati részén Csongrád megyével, észak-keleten Jász-Nagykun-Szolnok, észak-nyugaton Hajdú-Bihar megyével szomszédos, délen, dél-keleten a szomszédos Romániával határos. </w:t>
      </w:r>
    </w:p>
    <w:p w:rsidR="005C0CE6" w:rsidRDefault="005C0CE6" w:rsidP="00A237A9">
      <w:pPr>
        <w:jc w:val="both"/>
        <w:rPr>
          <w:rFonts w:asciiTheme="minorHAnsi" w:eastAsia="Arial" w:hAnsiTheme="minorHAnsi" w:cs="Times New Roman"/>
          <w:szCs w:val="24"/>
        </w:rPr>
      </w:pPr>
    </w:p>
    <w:p w:rsidR="00D6364D" w:rsidRDefault="00A237A9" w:rsidP="00D6364D">
      <w:pPr>
        <w:spacing w:after="240"/>
        <w:jc w:val="both"/>
        <w:rPr>
          <w:rFonts w:asciiTheme="minorHAnsi" w:eastAsia="Arial" w:hAnsiTheme="minorHAnsi" w:cs="Times New Roman"/>
          <w:szCs w:val="24"/>
        </w:rPr>
      </w:pPr>
      <w:r w:rsidRPr="005C0CE6">
        <w:rPr>
          <w:rFonts w:asciiTheme="minorHAnsi" w:eastAsia="Arial" w:hAnsiTheme="minorHAnsi" w:cs="Times New Roman"/>
          <w:szCs w:val="24"/>
        </w:rPr>
        <w:t xml:space="preserve">Békés megye legfőbb természeti kincse a termőföld, s ennek alapján elmondható, hogy mezőgazdasági termelés szempontjából az ország legjobb minőségű termőterületei közé tartozik. A rendszerváltás előtt az „ország éléskamrájának” nevezték. Nagy jelentőségű természeti erőforrás a megye termál-, és gyógyvíz készlete, és az erre alapozott fürdőhelyek. Dél-Alföldön a legmagasabb a napsütéses órák száma, </w:t>
      </w:r>
      <w:r w:rsidR="00874B7F">
        <w:rPr>
          <w:rFonts w:asciiTheme="minorHAnsi" w:eastAsia="Arial" w:hAnsiTheme="minorHAnsi" w:cs="Times New Roman"/>
          <w:szCs w:val="24"/>
        </w:rPr>
        <w:t xml:space="preserve">ezzel a megye a </w:t>
      </w:r>
      <w:r w:rsidRPr="005C0CE6">
        <w:rPr>
          <w:rFonts w:asciiTheme="minorHAnsi" w:eastAsia="Arial" w:hAnsiTheme="minorHAnsi" w:cs="Times New Roman"/>
          <w:szCs w:val="24"/>
        </w:rPr>
        <w:t xml:space="preserve">harmadik </w:t>
      </w:r>
      <w:r w:rsidR="00874B7F">
        <w:rPr>
          <w:rFonts w:asciiTheme="minorHAnsi" w:eastAsia="Arial" w:hAnsiTheme="minorHAnsi" w:cs="Times New Roman"/>
          <w:szCs w:val="24"/>
        </w:rPr>
        <w:t xml:space="preserve">helyen áll </w:t>
      </w:r>
      <w:r w:rsidRPr="005C0CE6">
        <w:rPr>
          <w:rFonts w:asciiTheme="minorHAnsi" w:eastAsia="Arial" w:hAnsiTheme="minorHAnsi" w:cs="Times New Roman"/>
          <w:szCs w:val="24"/>
        </w:rPr>
        <w:t xml:space="preserve">az országban. </w:t>
      </w:r>
    </w:p>
    <w:p w:rsidR="00D6364D" w:rsidRDefault="00D6364D" w:rsidP="00D6364D">
      <w:pPr>
        <w:spacing w:after="0"/>
        <w:jc w:val="center"/>
        <w:rPr>
          <w:rFonts w:asciiTheme="minorHAnsi" w:eastAsia="Arial" w:hAnsiTheme="minorHAnsi" w:cs="Times New Roman"/>
          <w:i/>
          <w:szCs w:val="24"/>
        </w:rPr>
      </w:pPr>
      <w:r w:rsidRPr="00D6364D">
        <w:rPr>
          <w:rFonts w:asciiTheme="minorHAnsi" w:eastAsia="Arial" w:hAnsiTheme="minorHAnsi" w:cs="Times New Roman"/>
          <w:i/>
          <w:szCs w:val="24"/>
        </w:rPr>
        <w:t>Békés megye járásai</w:t>
      </w:r>
    </w:p>
    <w:p w:rsidR="00D6364D" w:rsidRPr="00D6364D" w:rsidRDefault="00D6364D" w:rsidP="00D6364D">
      <w:pPr>
        <w:jc w:val="center"/>
        <w:rPr>
          <w:rFonts w:asciiTheme="minorHAnsi" w:eastAsia="Arial" w:hAnsiTheme="minorHAnsi" w:cs="Times New Roman"/>
          <w:i/>
          <w:szCs w:val="24"/>
        </w:rPr>
      </w:pPr>
      <w:r>
        <w:rPr>
          <w:rFonts w:asciiTheme="minorHAnsi" w:eastAsia="Arial" w:hAnsiTheme="minorHAnsi" w:cs="Times New Roman"/>
          <w:i/>
          <w:szCs w:val="24"/>
        </w:rPr>
        <w:t>Forrás: jaras.info.hu</w:t>
      </w:r>
    </w:p>
    <w:p w:rsidR="00D6364D" w:rsidRDefault="00D6364D" w:rsidP="00D6364D">
      <w:pPr>
        <w:ind w:left="1416"/>
        <w:jc w:val="both"/>
        <w:rPr>
          <w:rFonts w:asciiTheme="minorHAnsi" w:eastAsia="Arial" w:hAnsiTheme="minorHAnsi" w:cs="Times New Roman"/>
          <w:szCs w:val="24"/>
        </w:rPr>
      </w:pPr>
      <w:r>
        <w:rPr>
          <w:noProof/>
        </w:rPr>
        <w:drawing>
          <wp:inline distT="0" distB="0" distL="0" distR="0">
            <wp:extent cx="3543300" cy="4427099"/>
            <wp:effectExtent l="0" t="0" r="0" b="0"/>
            <wp:docPr id="3" name="Kép 182" descr="http://www.jaras.info.hu/megye_terkepek/jarasok-bekes-megye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82" descr="http://www.jaras.info.hu/megye_terkepek/jarasok-bekes-megyeben.jpg"/>
                    <pic:cNvPicPr>
                      <a:picLocks noChangeAspect="1" noChangeArrowheads="1"/>
                    </pic:cNvPicPr>
                  </pic:nvPicPr>
                  <pic:blipFill>
                    <a:blip r:embed="rId13">
                      <a:extLst>
                        <a:ext uri="{28A0092B-C50C-407E-A947-70E740481C1C}">
                          <a14:useLocalDpi xmlns:a14="http://schemas.microsoft.com/office/drawing/2010/main" val="0"/>
                        </a:ext>
                      </a:extLst>
                    </a:blip>
                    <a:srcRect l="1654" t="2922" r="1939" b="11987"/>
                    <a:stretch>
                      <a:fillRect/>
                    </a:stretch>
                  </pic:blipFill>
                  <pic:spPr bwMode="auto">
                    <a:xfrm>
                      <a:off x="0" y="0"/>
                      <a:ext cx="3546700" cy="4431347"/>
                    </a:xfrm>
                    <a:prstGeom prst="rect">
                      <a:avLst/>
                    </a:prstGeom>
                    <a:noFill/>
                    <a:ln>
                      <a:noFill/>
                    </a:ln>
                  </pic:spPr>
                </pic:pic>
              </a:graphicData>
            </a:graphic>
          </wp:inline>
        </w:drawing>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lastRenderedPageBreak/>
        <w:t xml:space="preserve">Békéscsaba, a megyeszékhely, gazdasági és közlekedési centruma is a térségnek. Békés megyében 9 járásra tagozódva 75 település található, melyből 21 településnek városi rangja van. </w:t>
      </w:r>
    </w:p>
    <w:p w:rsidR="00A237A9" w:rsidRPr="005C0CE6" w:rsidRDefault="00A237A9"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TELEPÜLÉSSZERKEZET</w:t>
      </w:r>
    </w:p>
    <w:p w:rsidR="00A237A9" w:rsidRPr="005C0CE6" w:rsidRDefault="00A237A9" w:rsidP="00A237A9">
      <w:pPr>
        <w:spacing w:after="120" w:line="276" w:lineRule="auto"/>
        <w:jc w:val="both"/>
        <w:rPr>
          <w:rFonts w:asciiTheme="minorHAnsi" w:hAnsiTheme="minorHAnsi" w:cs="Times New Roman"/>
          <w:szCs w:val="24"/>
        </w:rPr>
      </w:pPr>
      <w:r w:rsidRPr="005C0CE6">
        <w:rPr>
          <w:rFonts w:asciiTheme="minorHAnsi" w:eastAsia="Arial" w:hAnsiTheme="minorHAnsi" w:cs="Times New Roman"/>
          <w:szCs w:val="24"/>
        </w:rPr>
        <w:t>Míg a korábbi évtizedekben óriásfalvas-kismezővárosi hálózat dominanciája jellem</w:t>
      </w:r>
      <w:r w:rsidR="00F32D33" w:rsidRPr="005C0CE6">
        <w:rPr>
          <w:rFonts w:asciiTheme="minorHAnsi" w:eastAsia="Arial" w:hAnsiTheme="minorHAnsi" w:cs="Times New Roman"/>
          <w:szCs w:val="24"/>
        </w:rPr>
        <w:t>e</w:t>
      </w:r>
      <w:r w:rsidRPr="005C0CE6">
        <w:rPr>
          <w:rFonts w:asciiTheme="minorHAnsi" w:eastAsia="Arial" w:hAnsiTheme="minorHAnsi" w:cs="Times New Roman"/>
          <w:szCs w:val="24"/>
        </w:rPr>
        <w:t>z</w:t>
      </w:r>
      <w:r w:rsidR="00F32D33" w:rsidRPr="005C0CE6">
        <w:rPr>
          <w:rFonts w:asciiTheme="minorHAnsi" w:eastAsia="Arial" w:hAnsiTheme="minorHAnsi" w:cs="Times New Roman"/>
          <w:szCs w:val="24"/>
        </w:rPr>
        <w:t>te</w:t>
      </w:r>
      <w:r w:rsidRPr="005C0CE6">
        <w:rPr>
          <w:rFonts w:asciiTheme="minorHAnsi" w:eastAsia="Arial" w:hAnsiTheme="minorHAnsi" w:cs="Times New Roman"/>
          <w:szCs w:val="24"/>
        </w:rPr>
        <w:t>, addig a népességcsökkenés következtében az utóbbi két évtizedben a kis- és aprófalvak állományának növekedése, az óriásfalvak (5 ezer feletti lélekszám) eltűnése jellemezte. A településhálózatban megszaporodtak az 500 fő alatti lélekszámú aprófalvak. Az aprófalu kategória a közeljövőben akár bővülhet is, hiszen Körösújfalu, Körösnagyharsány vagy Dombiratos népessége is 550</w:t>
      </w:r>
      <w:r w:rsidR="00E439C3">
        <w:rPr>
          <w:rFonts w:asciiTheme="minorHAnsi" w:eastAsia="Arial" w:hAnsiTheme="minorHAnsi" w:cs="Times New Roman"/>
          <w:szCs w:val="24"/>
        </w:rPr>
        <w:t xml:space="preserve"> fő</w:t>
      </w:r>
      <w:r w:rsidRPr="005C0CE6">
        <w:rPr>
          <w:rFonts w:asciiTheme="minorHAnsi" w:eastAsia="Arial" w:hAnsiTheme="minorHAnsi" w:cs="Times New Roman"/>
          <w:szCs w:val="24"/>
        </w:rPr>
        <w:t xml:space="preserve"> alatti és monoton fogy. A kistelepülések így együttesen a településállomány 10</w:t>
      </w:r>
      <w:r w:rsidR="00E439C3">
        <w:rPr>
          <w:rFonts w:asciiTheme="minorHAnsi" w:eastAsia="Arial" w:hAnsiTheme="minorHAnsi" w:cs="Times New Roman"/>
          <w:szCs w:val="24"/>
        </w:rPr>
        <w:t>%-át</w:t>
      </w:r>
      <w:r w:rsidRPr="005C0CE6">
        <w:rPr>
          <w:rFonts w:asciiTheme="minorHAnsi" w:eastAsia="Arial" w:hAnsiTheme="minorHAnsi" w:cs="Times New Roman"/>
          <w:szCs w:val="24"/>
        </w:rPr>
        <w:t xml:space="preserve">, később 15%-át is elérhetik, ami egy hagyományos „alföldi” megye esetében kifejezetten magas hányadnak számít. Ezer lakos alatt további nyolc községet találunk, ami így együtt a teljes településállomány bő negyede.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Legnagyobb népességű és legrégebbi városai: Békéscsaba (megyeszékhely és megyei jogú város), Gyula, Orosháza, Békés és Szarvas. A Dél-Alföldön található, Romániával 178 km hosszan határos megyében a közép-és kisvárosok viszonylag egyenletes rendszere dominál, a településhálózat központi eleme a lakosság 40%-át tömörítő Békéscsaba - Békés - Gyula település együttes.</w:t>
      </w:r>
    </w:p>
    <w:p w:rsidR="0013287C" w:rsidRPr="005C0CE6" w:rsidRDefault="00A237A9" w:rsidP="0013287C">
      <w:pPr>
        <w:jc w:val="both"/>
        <w:rPr>
          <w:rFonts w:asciiTheme="minorHAnsi" w:hAnsiTheme="minorHAnsi" w:cs="Times New Roman"/>
          <w:szCs w:val="24"/>
        </w:rPr>
      </w:pPr>
      <w:r w:rsidRPr="005C0CE6">
        <w:rPr>
          <w:rFonts w:asciiTheme="minorHAnsi" w:eastAsia="Arial" w:hAnsiTheme="minorHAnsi" w:cs="Times New Roman"/>
          <w:szCs w:val="24"/>
        </w:rPr>
        <w:t>A 2013. január 1-jén hatályba lépő új közigazgatási rendszerben kilenc város járási székhellyé vált (Békés, Békéscsaba, Gyomaendrőd, Gyula, Mezőkovácsháza, Orosháza, Sarkad, Szarvas, Szeghalom). A megye települései közül 19 népessége nem éri el az 1000 főt, közülük 8 községé az 500 főt sem. A Sarkadi járás és a megye középső, Orosháza - Békéscsaba - Gyomaendrőd közötti vidékei a legritkábban lakottak. Ezekben a térségekben igen alacsony, 25 fő/km2 alatti a népsűrűség. A le</w:t>
      </w:r>
      <w:r w:rsidR="001B58A1" w:rsidRPr="005C0CE6">
        <w:rPr>
          <w:rFonts w:asciiTheme="minorHAnsi" w:eastAsia="Arial" w:hAnsiTheme="minorHAnsi" w:cs="Times New Roman"/>
          <w:szCs w:val="24"/>
        </w:rPr>
        <w:t>gkisebb népsűrűségűek a Szeghal</w:t>
      </w:r>
      <w:r w:rsidRPr="005C0CE6">
        <w:rPr>
          <w:rFonts w:asciiTheme="minorHAnsi" w:eastAsia="Arial" w:hAnsiTheme="minorHAnsi" w:cs="Times New Roman"/>
          <w:szCs w:val="24"/>
        </w:rPr>
        <w:t xml:space="preserve">mi, Sarkadi és a Gyomaendrődi járások, a legsűrűbben lakott a Békéscsabai. </w:t>
      </w:r>
    </w:p>
    <w:p w:rsidR="0013287C" w:rsidRPr="005C0CE6" w:rsidRDefault="00A11EB8" w:rsidP="0013287C">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fldChar w:fldCharType="begin"/>
      </w:r>
      <w:r w:rsidR="0013287C"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2</w:t>
      </w:r>
      <w:r w:rsidRPr="005C0CE6">
        <w:rPr>
          <w:rFonts w:asciiTheme="minorHAnsi" w:hAnsiTheme="minorHAnsi" w:cs="Times New Roman"/>
          <w:color w:val="auto"/>
          <w:sz w:val="22"/>
          <w:szCs w:val="24"/>
        </w:rPr>
        <w:fldChar w:fldCharType="end"/>
      </w:r>
      <w:r w:rsidR="0013287C" w:rsidRPr="005C0CE6">
        <w:rPr>
          <w:rFonts w:asciiTheme="minorHAnsi" w:hAnsiTheme="minorHAnsi" w:cs="Times New Roman"/>
          <w:color w:val="auto"/>
          <w:sz w:val="22"/>
          <w:szCs w:val="24"/>
        </w:rPr>
        <w:t>. táblázat Békés megye járásai és lakónépessége</w:t>
      </w:r>
    </w:p>
    <w:p w:rsidR="0013287C" w:rsidRPr="005C0CE6" w:rsidRDefault="0013287C" w:rsidP="00D60B48">
      <w:pPr>
        <w:spacing w:after="0"/>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Style w:val="Tblzatrcsos5stt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817"/>
        <w:gridCol w:w="1351"/>
        <w:gridCol w:w="1396"/>
        <w:gridCol w:w="2017"/>
        <w:gridCol w:w="1707"/>
      </w:tblGrid>
      <w:tr w:rsidR="001B58A1" w:rsidRPr="003C1D34" w:rsidTr="00835330">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FBE4D5" w:themeFill="accent2" w:themeFillTint="33"/>
          </w:tcPr>
          <w:p w:rsidR="001B58A1" w:rsidRPr="003C1D34" w:rsidRDefault="001B58A1" w:rsidP="00A237A9">
            <w:pPr>
              <w:spacing w:after="120"/>
              <w:jc w:val="center"/>
              <w:rPr>
                <w:rFonts w:asciiTheme="minorHAnsi" w:hAnsiTheme="minorHAnsi" w:cs="Times New Roman"/>
                <w:sz w:val="24"/>
                <w:szCs w:val="24"/>
              </w:rPr>
            </w:pPr>
            <w:r w:rsidRPr="003C1D34">
              <w:rPr>
                <w:rFonts w:asciiTheme="minorHAnsi" w:eastAsia="Arial" w:hAnsiTheme="minorHAnsi" w:cs="Times New Roman"/>
                <w:b/>
                <w:sz w:val="24"/>
                <w:szCs w:val="24"/>
              </w:rPr>
              <w:t>Békés megye járásai és lakónépessége</w:t>
            </w:r>
          </w:p>
        </w:tc>
      </w:tr>
      <w:tr w:rsidR="001B58A1" w:rsidRPr="003C1D34" w:rsidTr="00835330">
        <w:trPr>
          <w:trHeight w:val="560"/>
        </w:trPr>
        <w:tc>
          <w:tcPr>
            <w:cnfStyle w:val="000010000000" w:firstRow="0" w:lastRow="0" w:firstColumn="0" w:lastColumn="0" w:oddVBand="1" w:evenVBand="0" w:oddHBand="0" w:evenHBand="0" w:firstRowFirstColumn="0" w:firstRowLastColumn="0" w:lastRowFirstColumn="0" w:lastRowLastColumn="0"/>
            <w:tcW w:w="1518" w:type="pct"/>
            <w:shd w:val="clear" w:color="auto" w:fill="FBE4D5" w:themeFill="accent2" w:themeFillTint="33"/>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Békés megye járásai a lakosságszám arányában</w:t>
            </w:r>
          </w:p>
        </w:tc>
        <w:tc>
          <w:tcPr>
            <w:tcW w:w="722" w:type="pct"/>
            <w:shd w:val="clear" w:color="auto" w:fill="FBE4D5" w:themeFill="accent2" w:themeFillTint="33"/>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Települések száma</w:t>
            </w:r>
          </w:p>
        </w:tc>
        <w:tc>
          <w:tcPr>
            <w:cnfStyle w:val="000010000000" w:firstRow="0" w:lastRow="0" w:firstColumn="0" w:lastColumn="0" w:oddVBand="1" w:evenVBand="0" w:oddHBand="0" w:evenHBand="0" w:firstRowFirstColumn="0" w:firstRowLastColumn="0" w:lastRowFirstColumn="0" w:lastRowLastColumn="0"/>
            <w:tcW w:w="753" w:type="pct"/>
            <w:shd w:val="clear" w:color="auto" w:fill="FBE4D5" w:themeFill="accent2" w:themeFillTint="33"/>
          </w:tcPr>
          <w:p w:rsidR="001B58A1" w:rsidRPr="003C1D34" w:rsidRDefault="001B58A1" w:rsidP="001B58A1">
            <w:pPr>
              <w:jc w:val="center"/>
              <w:rPr>
                <w:rFonts w:asciiTheme="minorHAnsi" w:eastAsia="Arial" w:hAnsiTheme="minorHAnsi" w:cs="Times New Roman"/>
                <w:i/>
                <w:sz w:val="24"/>
                <w:szCs w:val="24"/>
              </w:rPr>
            </w:pPr>
            <w:r w:rsidRPr="003C1D34">
              <w:rPr>
                <w:rFonts w:asciiTheme="minorHAnsi" w:eastAsia="Arial" w:hAnsiTheme="minorHAnsi" w:cs="Times New Roman"/>
                <w:i/>
                <w:sz w:val="24"/>
                <w:szCs w:val="24"/>
              </w:rPr>
              <w:t>Ebből város</w:t>
            </w:r>
          </w:p>
        </w:tc>
        <w:tc>
          <w:tcPr>
            <w:tcW w:w="1087" w:type="pct"/>
            <w:shd w:val="clear" w:color="auto" w:fill="FBE4D5" w:themeFill="accent2" w:themeFillTint="33"/>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Lakónépesség/fő</w:t>
            </w:r>
          </w:p>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(2013.XII.31.)</w:t>
            </w:r>
          </w:p>
        </w:tc>
        <w:tc>
          <w:tcPr>
            <w:cnfStyle w:val="000010000000" w:firstRow="0" w:lastRow="0" w:firstColumn="0" w:lastColumn="0" w:oddVBand="1" w:evenVBand="0" w:oddHBand="0" w:evenHBand="0" w:firstRowFirstColumn="0" w:firstRowLastColumn="0" w:lastRowFirstColumn="0" w:lastRowLastColumn="0"/>
            <w:tcW w:w="920" w:type="pct"/>
            <w:shd w:val="clear" w:color="auto" w:fill="FBE4D5" w:themeFill="accent2" w:themeFillTint="33"/>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Népesség-</w:t>
            </w:r>
          </w:p>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arány a megye népességéhez viszonyítva</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Békéscsabai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9</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3</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81 694</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23%</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Orosházi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8</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50 893</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14,3%</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Gyulai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41 118</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11,6%</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Mezőkovácsházai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18</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4</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40 186</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11,3%</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Békési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36 877</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10,4%</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1B58A1">
            <w:pPr>
              <w:jc w:val="center"/>
              <w:rPr>
                <w:rFonts w:asciiTheme="minorHAnsi" w:hAnsiTheme="minorHAnsi" w:cs="Times New Roman"/>
                <w:sz w:val="24"/>
                <w:szCs w:val="24"/>
              </w:rPr>
            </w:pPr>
            <w:r w:rsidRPr="003C1D34">
              <w:rPr>
                <w:rFonts w:asciiTheme="minorHAnsi" w:eastAsia="Arial" w:hAnsiTheme="minorHAnsi" w:cs="Times New Roman"/>
                <w:sz w:val="24"/>
                <w:szCs w:val="24"/>
              </w:rPr>
              <w:t>Szeghalmi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4</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29 760</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8,4%</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Szarvasi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6</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28 103</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7,9%</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Gyomaendrődi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5</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23 642</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6,7%</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Sarkadi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11</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1</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22 926</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6,5%</w:t>
            </w:r>
          </w:p>
        </w:tc>
      </w:tr>
    </w:tbl>
    <w:p w:rsidR="00A237A9" w:rsidRPr="003C1D34" w:rsidRDefault="00A237A9" w:rsidP="00A237A9">
      <w:pPr>
        <w:jc w:val="both"/>
        <w:rPr>
          <w:rFonts w:asciiTheme="minorHAnsi" w:hAnsiTheme="minorHAnsi" w:cs="Times New Roman"/>
          <w:sz w:val="24"/>
          <w:szCs w:val="24"/>
        </w:rPr>
      </w:pPr>
    </w:p>
    <w:p w:rsidR="00A237A9" w:rsidRPr="003C1D34" w:rsidRDefault="00BE756C" w:rsidP="00A237A9">
      <w:pPr>
        <w:pStyle w:val="Cmsor3"/>
        <w:rPr>
          <w:rFonts w:asciiTheme="minorHAnsi" w:hAnsiTheme="minorHAnsi" w:cs="Times New Roman"/>
          <w:sz w:val="24"/>
          <w:szCs w:val="24"/>
        </w:rPr>
      </w:pPr>
      <w:bookmarkStart w:id="8" w:name="h.1t3h5sf" w:colFirst="0" w:colLast="0"/>
      <w:bookmarkStart w:id="9" w:name="_Toc308079190"/>
      <w:bookmarkEnd w:id="8"/>
      <w:r w:rsidRPr="003C1D34">
        <w:rPr>
          <w:rFonts w:asciiTheme="minorHAnsi" w:hAnsiTheme="minorHAnsi" w:cs="Times New Roman"/>
          <w:sz w:val="24"/>
          <w:szCs w:val="24"/>
        </w:rPr>
        <w:lastRenderedPageBreak/>
        <w:t xml:space="preserve">I.1.3. </w:t>
      </w:r>
      <w:r w:rsidR="00A237A9" w:rsidRPr="003C1D34">
        <w:rPr>
          <w:rFonts w:asciiTheme="minorHAnsi" w:hAnsiTheme="minorHAnsi" w:cs="Times New Roman"/>
          <w:sz w:val="24"/>
          <w:szCs w:val="24"/>
        </w:rPr>
        <w:t>Békés megye társadalmi jellemzői</w:t>
      </w:r>
      <w:bookmarkEnd w:id="9"/>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Magyarország jelenlegi helyzetét, az ország jövőbeli kilátásait alapvetően befolyásolják a területi egyenlőtlenségek. A különbségek mindig az eltérő adottságokból eredő különböző intenzitású és irányú társadalmi és gazdasági változások következményei. Ez természetes folyamat, ugyanakkor az állandósuló nagy különbségek hosszú távon hátráltathatják a kiegyensúlyozott térszerkezet kialakulását.</w:t>
      </w:r>
    </w:p>
    <w:p w:rsidR="00A237A9" w:rsidRDefault="00A237A9" w:rsidP="00A237A9">
      <w:pPr>
        <w:jc w:val="both"/>
        <w:rPr>
          <w:rFonts w:asciiTheme="minorHAnsi" w:eastAsia="Arial" w:hAnsiTheme="minorHAnsi" w:cs="Times New Roman"/>
          <w:szCs w:val="24"/>
        </w:rPr>
      </w:pPr>
      <w:r w:rsidRPr="005C0CE6">
        <w:rPr>
          <w:rFonts w:asciiTheme="minorHAnsi" w:eastAsia="Arial" w:hAnsiTheme="minorHAnsi" w:cs="Times New Roman"/>
          <w:szCs w:val="24"/>
        </w:rPr>
        <w:t xml:space="preserve">A következőkben ennek megfelelően vizsgáljuk a társadalom helyzetét leíró mutatókat, a jellemző folyamatokat, kitérünk a társadalmi lemaradásból és a hátrányos helyzetből fakadó problémákra, végül a projekt beavatkozási területe által közvetlenül érintett egészségi állapot jellemzőkre. </w:t>
      </w:r>
    </w:p>
    <w:p w:rsidR="005C0CE6" w:rsidRPr="005C0CE6" w:rsidRDefault="005C0CE6"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A NÉPESSÉG SZÁMÁNAK ÉS ÖSSZETÉTELÉNEK ALAKULÁSA</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i/>
          <w:szCs w:val="24"/>
        </w:rPr>
        <w:t>Békés megye – Budapest és Pest megye után – a 11. legnépesebb NUTS 3 szintű egység,</w:t>
      </w:r>
      <w:r w:rsidRPr="005C0CE6">
        <w:rPr>
          <w:rFonts w:asciiTheme="minorHAnsi" w:eastAsia="Arial" w:hAnsiTheme="minorHAnsi" w:cs="Times New Roman"/>
          <w:szCs w:val="24"/>
        </w:rPr>
        <w:t xml:space="preserve"> lakónépessége 2013.12.31-én 355.199 fő volt. A megye lakossága az elmúlt évtizedben folyamatosan csökkent, a </w:t>
      </w:r>
      <w:r w:rsidRPr="005C0CE6">
        <w:rPr>
          <w:rFonts w:asciiTheme="minorHAnsi" w:eastAsia="Arial" w:hAnsiTheme="minorHAnsi" w:cs="Times New Roman"/>
          <w:i/>
          <w:szCs w:val="24"/>
        </w:rPr>
        <w:t xml:space="preserve">népességfogyás hazánkban </w:t>
      </w:r>
      <w:r w:rsidR="00414D3F">
        <w:rPr>
          <w:rFonts w:asciiTheme="minorHAnsi" w:eastAsia="Arial" w:hAnsiTheme="minorHAnsi" w:cs="Times New Roman"/>
          <w:i/>
          <w:szCs w:val="24"/>
        </w:rPr>
        <w:t>ezt időszakot</w:t>
      </w:r>
      <w:r w:rsidRPr="005C0CE6">
        <w:rPr>
          <w:rFonts w:asciiTheme="minorHAnsi" w:eastAsia="Arial" w:hAnsiTheme="minorHAnsi" w:cs="Times New Roman"/>
          <w:i/>
          <w:szCs w:val="24"/>
        </w:rPr>
        <w:t xml:space="preserve"> tekintve itt volt a legintenzívebb</w:t>
      </w:r>
      <w:r w:rsidRPr="005C0CE6">
        <w:rPr>
          <w:rFonts w:asciiTheme="minorHAnsi" w:eastAsia="Arial" w:hAnsiTheme="minorHAnsi" w:cs="Times New Roman"/>
          <w:szCs w:val="24"/>
        </w:rPr>
        <w:t xml:space="preserve"> (9,4%) ez az országos átlagnál közel ötször rosszabb.</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 népességszám csökkenésének oka a természetes fogyás, az elöregedés és az elvándorlás. A népességre vetített népmozgalmi adatok továbbra is a megye rendkívül kedvezőtlen demográfiai helyzetét jelzik: a KSH 2013-as adatai alapján az 1000 lakosra jutó élve születések száma 7,6, a halálozásoké 15,7 volt, ami 1,5 fővel kevesebb, illetve 2,7 fővel nagyobb az országosnál.</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természetes fogyás a Szarvasi és a Mezőkovácsházai kistérségben a legsúlyosabb mértékű. A megye déli határmenti egyharmadában és a Szarvas-Orosháza közötti településcsoportban a -10 ezreléket is meghaladja a népesség természetes fogyása.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megye népességének elöregedettsége az országos átlagnál lényegesen előrehaladottabb. A megye nyugati és déli térségében magasabb fokú az elöregedés, az északkeleti részen a népesség korösszetétele kedvezőbb. A 2011-es népszámlálási adatok alapján mind létszámát, mind arányát tekintve a megyében a legnépesebb hazai nemzetiség – mintegy 9,5 ezer fővel – a roma, számuk tíz év alatt 71 százalékkal gyarapodott. A településtípusok közül arányuk csak a községekben (2,9 százalék) érte el a megyei átlagot.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Az éves szintre vetített 6,2‰-nyi fogyás a legmagasabb a régiók között, ezen belül a természetes szaporodás (fogyás) tekintetében a legnagyobb a fogyás mértéke Békés és Nógrád megyében - ugyanúgy, mint az öregedési index is.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népesség számának csökkenése, a korösszetétel rohamos romlásának, az alacsony születésszámnak, valamint a magasabb halálozásnak, és elvándorlásnak tudható be. A felmérések szerint a térséget elsősorban a szakmával rendelkező fiatalok hagyják el; míg a betelepülők többsége hátrányos helyzetű, akik korábbi lakóingatlanukat azért adják fel, hogy olcsóbb lakáslehetőséghez jutva, a két ár különbözetéből oldják meg (ideig-óráig) egzisztenciális problémáikat. A munkahelyek, oktatási intézmények alacsony száma, valamint a rossz megközelíthetőség egyaránt gyengítik a települések lakosságmegtartó képességét. </w:t>
      </w:r>
    </w:p>
    <w:p w:rsidR="00835330" w:rsidRDefault="00835330" w:rsidP="00A237A9">
      <w:pPr>
        <w:rPr>
          <w:rFonts w:asciiTheme="minorHAnsi" w:eastAsia="Arial" w:hAnsiTheme="minorHAnsi" w:cs="Times New Roman"/>
          <w:b/>
          <w:szCs w:val="24"/>
        </w:rPr>
        <w:sectPr w:rsidR="00835330" w:rsidSect="00526EE8">
          <w:pgSz w:w="11906" w:h="16838"/>
          <w:pgMar w:top="1417" w:right="1417" w:bottom="1417" w:left="1417" w:header="708" w:footer="708" w:gutter="0"/>
          <w:cols w:space="708"/>
          <w:docGrid w:linePitch="360"/>
        </w:sect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lastRenderedPageBreak/>
        <w:t>ELVÁNDORLÁS</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2013-ban mintegy 79.000 fővel volt kevesebb a megye lakónépessége az 1980-ban mért adatokhoz képest.</w:t>
      </w:r>
      <w:r w:rsidRPr="005C0CE6">
        <w:rPr>
          <w:rFonts w:asciiTheme="minorHAnsi" w:eastAsia="Arial" w:hAnsiTheme="minorHAnsi" w:cs="Times New Roman"/>
          <w:szCs w:val="24"/>
          <w:vertAlign w:val="superscript"/>
        </w:rPr>
        <w:footnoteReference w:id="2"/>
      </w:r>
      <w:r w:rsidRPr="005C0CE6">
        <w:rPr>
          <w:rFonts w:asciiTheme="minorHAnsi" w:eastAsia="Arial" w:hAnsiTheme="minorHAnsi" w:cs="Times New Roman"/>
          <w:szCs w:val="24"/>
        </w:rPr>
        <w:t xml:space="preserve"> Ez majdnem annyi, mintha Békéscsabáról és Sarkadról eltűnt volna a teljes lakosság. Ezen időszak alatt több mint 17 ezren döntöttek úgy, hogy kényszerűségből vagy az életkörülmények megváltoztathatásának reményében elhagyják szülőföldjüket. Ez a tendencia a térségek munkaerő-piaci helyzetével hozható összefüggésbe – a munkalehetőségek hiánya és a rossz elérhetőségi feltételek miatt a lakosság az ingázás helyett elvándorol az adott településről. A migrációban leginkább a negyven éven aluli korosztály érintett. Ők azok, aki álláskeresőként hagyják el a megyét, illetve azért, mert a bérükből nem tudják eltartani a családjukat. Békés megyében ugyanis országos összehasonlításban magas az alacsony jövedelemből élők aránya.</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hazánkban az utóbbi években tapasztalható kedvezőtlen gazdasági és társadalmi folyamatok eredményeképpen számolnunk kell az elvándorlás jelenségével, mely országos és megyei szinten is értelmezhető.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KSH Népességtudományi Kutatóintézete által 2012-ben publikált tanulmány alapján a belföldi vándorlás intenzitása korcsoportonként jelentősen eltérő. A vándorlás valószínűsége – a vándorlás típusától függetlenül – a 20–29 év közöttieknél a legmagasabb. Az ideiglenes vándorlásoknál általában a 19 év alattiak, az állandó vándorlásoknál pedig a 30–39 év közöttiek voltak mobilabbak. Negyven év felett jelentősen visszaesik a vándorlás intenzitása.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 vándorlási folyamatok által kedvezően érintett területek között elsőként a fővárost és az agglomerációjához tartozó kistérségeket kell megemlíteni. Migrációs többlet jellemzi továbbá a magasan urbanizált térségek (megyei jogú városok) többségét. Rajtuk kívül előnyös vándorlási egyenleg mutatkozott még néhány Balaton-parti, alapvetően üdülő-funkciókat betöltő kistérségben és a nyugati határszélen. Ezzel szemben magas elvándorlás tapasztalható a kedvezőtlen gazdasági adottságú, alacsony foglalkoztatottsággal, magas munkanélküliséggel sújtott területeken, elsősorban az ország északkeleti, keleti valamint délnyugati térségeiben.</w:t>
      </w:r>
      <w:r w:rsidRPr="005C0CE6">
        <w:rPr>
          <w:rFonts w:asciiTheme="minorHAnsi" w:eastAsia="Arial" w:hAnsiTheme="minorHAnsi" w:cs="Times New Roman"/>
          <w:szCs w:val="24"/>
          <w:vertAlign w:val="superscript"/>
        </w:rPr>
        <w:footnoteReference w:id="3"/>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Az elvándorlás mértéke Békés megyében a válság éveiben kiemelkedően magas volt, nagymértékben meghaladta az országos átlagot, és jelentős változás ezen a téren napjainkban sem következett be.</w:t>
      </w:r>
    </w:p>
    <w:p w:rsidR="00A237A9" w:rsidRPr="005C0CE6" w:rsidRDefault="00A237A9"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KORCSOPORTOS MEGOSZLÁS</w:t>
      </w:r>
    </w:p>
    <w:p w:rsidR="00A237A9" w:rsidRDefault="00A237A9" w:rsidP="00A237A9">
      <w:pPr>
        <w:jc w:val="both"/>
        <w:rPr>
          <w:rFonts w:asciiTheme="minorHAnsi" w:eastAsia="Arial" w:hAnsiTheme="minorHAnsi" w:cs="Times New Roman"/>
          <w:szCs w:val="24"/>
        </w:rPr>
      </w:pPr>
      <w:r w:rsidRPr="005C0CE6">
        <w:rPr>
          <w:rFonts w:asciiTheme="minorHAnsi" w:eastAsia="Arial" w:hAnsiTheme="minorHAnsi" w:cs="Times New Roman"/>
          <w:szCs w:val="24"/>
        </w:rPr>
        <w:t>A fejlett európai országokhoz hasonlóan Magyarország számára is az egyik legnagyobb demográfiai kihívást a társadalom öregedése jelenti. Hazánkban a népesség öregedési folyamata gyorsul. Napjainkban az ország férfi lakosságának átlagos életkora 39 év, a nőké 43 év, a két évtizeddel ezelőtt tapasztalhatónál 3–4 évvel több, de az utóbbi tíz évben is mintegy két évvel emelkedett a népesség átlagos életkora. A nemekre jellemző eltérő halandósági viszonyok következtében a nők átlagos életkora gyorsabban növekedett, mint a férfiaké, így a nemek között már korábban is meglévő különbség az ezredforduló óta tovább nőtt, országos átlagban 4,0 évről 4,3 évre.</w:t>
      </w:r>
      <w:r w:rsidRPr="005C0CE6">
        <w:rPr>
          <w:rFonts w:asciiTheme="minorHAnsi" w:eastAsia="Arial" w:hAnsiTheme="minorHAnsi" w:cs="Times New Roman"/>
          <w:szCs w:val="24"/>
          <w:vertAlign w:val="superscript"/>
        </w:rPr>
        <w:footnoteReference w:id="4"/>
      </w:r>
      <w:r w:rsidRPr="005C0CE6">
        <w:rPr>
          <w:rFonts w:asciiTheme="minorHAnsi" w:eastAsia="Arial" w:hAnsiTheme="minorHAnsi" w:cs="Times New Roman"/>
          <w:szCs w:val="24"/>
        </w:rPr>
        <w:t xml:space="preserve"> </w:t>
      </w:r>
    </w:p>
    <w:p w:rsidR="005B7405" w:rsidRPr="005C0CE6" w:rsidRDefault="005B7405" w:rsidP="00A237A9">
      <w:pPr>
        <w:jc w:val="both"/>
        <w:rPr>
          <w:rFonts w:asciiTheme="minorHAnsi" w:hAnsiTheme="minorHAnsi" w:cs="Times New Roman"/>
          <w:szCs w:val="24"/>
        </w:rPr>
      </w:pPr>
    </w:p>
    <w:p w:rsidR="00A237A9" w:rsidRPr="005C0CE6" w:rsidRDefault="00A237A9" w:rsidP="00A237A9">
      <w:pPr>
        <w:tabs>
          <w:tab w:val="left" w:pos="7560"/>
        </w:tabs>
        <w:jc w:val="both"/>
        <w:rPr>
          <w:rFonts w:asciiTheme="minorHAnsi" w:hAnsiTheme="minorHAnsi" w:cs="Times New Roman"/>
          <w:szCs w:val="24"/>
        </w:rPr>
      </w:pPr>
      <w:r w:rsidRPr="005C0CE6">
        <w:rPr>
          <w:rFonts w:asciiTheme="minorHAnsi" w:eastAsia="Arial" w:hAnsiTheme="minorHAnsi" w:cs="Times New Roman"/>
          <w:szCs w:val="24"/>
        </w:rPr>
        <w:lastRenderedPageBreak/>
        <w:t>Az idősödést kifejező, másik legáltalánosabban elfogadott mutató a 65 évesek és idősebbek gyermekkorúakhoz viszonyított aránya, azaz az öregedési index, amely a történeti idősorok tanúsága szerint folyamatosan nő. 2005 óta az időskorúak száma meghaladja a gyermekkorúakét, és 2011-ben már 117 időskorú jutott száz gyermekre.</w:t>
      </w:r>
    </w:p>
    <w:p w:rsidR="00526EE8" w:rsidRPr="005C0CE6" w:rsidRDefault="00A237A9" w:rsidP="0030299D">
      <w:pPr>
        <w:jc w:val="both"/>
        <w:rPr>
          <w:rFonts w:asciiTheme="minorHAnsi" w:eastAsia="Arial" w:hAnsiTheme="minorHAnsi" w:cs="Times New Roman"/>
          <w:szCs w:val="24"/>
        </w:rPr>
      </w:pPr>
      <w:r w:rsidRPr="005C0CE6">
        <w:rPr>
          <w:rFonts w:asciiTheme="minorHAnsi" w:eastAsia="Arial" w:hAnsiTheme="minorHAnsi" w:cs="Times New Roman"/>
          <w:b/>
          <w:i/>
          <w:szCs w:val="24"/>
        </w:rPr>
        <w:t>Békés megye</w:t>
      </w:r>
      <w:r w:rsidRPr="005C0CE6">
        <w:rPr>
          <w:rFonts w:asciiTheme="minorHAnsi" w:eastAsia="Arial" w:hAnsiTheme="minorHAnsi" w:cs="Times New Roman"/>
          <w:szCs w:val="24"/>
        </w:rPr>
        <w:t xml:space="preserve"> </w:t>
      </w:r>
      <w:r w:rsidRPr="005C0CE6">
        <w:rPr>
          <w:rFonts w:asciiTheme="minorHAnsi" w:eastAsia="Arial" w:hAnsiTheme="minorHAnsi" w:cs="Times New Roman"/>
          <w:b/>
          <w:i/>
          <w:szCs w:val="24"/>
        </w:rPr>
        <w:t>népességének kor szerinti összetétele évről évre</w:t>
      </w:r>
      <w:r w:rsidRPr="005C0CE6">
        <w:rPr>
          <w:rFonts w:asciiTheme="minorHAnsi" w:eastAsia="Arial" w:hAnsiTheme="minorHAnsi" w:cs="Times New Roman"/>
          <w:i/>
          <w:szCs w:val="24"/>
        </w:rPr>
        <w:t xml:space="preserve"> </w:t>
      </w:r>
      <w:r w:rsidRPr="005C0CE6">
        <w:rPr>
          <w:rFonts w:asciiTheme="minorHAnsi" w:eastAsia="Arial" w:hAnsiTheme="minorHAnsi" w:cs="Times New Roman"/>
          <w:b/>
          <w:i/>
          <w:szCs w:val="24"/>
        </w:rPr>
        <w:t>kedvezőtlenebbül változik az országos adatoknál</w:t>
      </w:r>
      <w:r w:rsidRPr="005C0CE6">
        <w:rPr>
          <w:rFonts w:asciiTheme="minorHAnsi" w:eastAsia="Arial" w:hAnsiTheme="minorHAnsi" w:cs="Times New Roman"/>
          <w:szCs w:val="24"/>
        </w:rPr>
        <w:t xml:space="preserve">. A kedvezőtlen népesedési mutatók gyakorlatilag a megye egész területét jellemzik, de jelentős területi differenciák </w:t>
      </w:r>
      <w:r w:rsidR="0001257A">
        <w:rPr>
          <w:rFonts w:asciiTheme="minorHAnsi" w:eastAsia="Arial" w:hAnsiTheme="minorHAnsi" w:cs="Times New Roman"/>
          <w:szCs w:val="24"/>
        </w:rPr>
        <w:t>figyelhetők meg</w:t>
      </w:r>
      <w:r w:rsidRPr="005C0CE6">
        <w:rPr>
          <w:rFonts w:asciiTheme="minorHAnsi" w:eastAsia="Arial" w:hAnsiTheme="minorHAnsi" w:cs="Times New Roman"/>
          <w:szCs w:val="24"/>
        </w:rPr>
        <w:t xml:space="preserve"> az egyes térségek között. Az összkép feltétlenül kedvezőtlen, hiszen a megye 75 települése közül 74-et a természetes fogyás jellemzi, mindössze egy településen (Kertészsziget) haladja csak meg a vizsgált időszakban a születések száma a halálozásokét. </w:t>
      </w:r>
      <w:r w:rsidRPr="005C0CE6">
        <w:rPr>
          <w:rFonts w:asciiTheme="minorHAnsi" w:eastAsia="Arial" w:hAnsiTheme="minorHAnsi" w:cs="Times New Roman"/>
          <w:szCs w:val="24"/>
          <w:vertAlign w:val="superscript"/>
        </w:rPr>
        <w:footnoteReference w:id="5"/>
      </w:r>
      <w:r w:rsidRPr="005C0CE6">
        <w:rPr>
          <w:rFonts w:asciiTheme="minorHAnsi" w:eastAsia="Arial" w:hAnsiTheme="minorHAnsi" w:cs="Times New Roman"/>
          <w:szCs w:val="24"/>
        </w:rPr>
        <w:t xml:space="preserve"> Számottevően nőtt az időskorúak és az idősebb felnőtt korúak aránya, ugyanakkor a gyermekkorúak hányada jelentősen csökkent. A gyermekkorúak (0-14 év közöttiek) arányának folyamatos csökkenése jellemző az egész elmúlt évtizedben, 10 év során 24,0 százalékponttal, azaz a gyermekkorúak száma egynegyedével esett vissza 2001-2010 között. A gyermekkorúak hányadának jelentős csökkenése Békés megyében ma már a közoktatást egyértelműen és lényegesen befolyásoló körülménnyé vált.</w:t>
      </w:r>
    </w:p>
    <w:p w:rsidR="00526EE8" w:rsidRPr="005C0CE6" w:rsidRDefault="00A237A9" w:rsidP="0030299D">
      <w:pPr>
        <w:jc w:val="both"/>
        <w:rPr>
          <w:rFonts w:asciiTheme="minorHAnsi" w:eastAsia="Arial" w:hAnsiTheme="minorHAnsi" w:cs="Times New Roman"/>
          <w:szCs w:val="24"/>
        </w:rPr>
        <w:sectPr w:rsidR="00526EE8" w:rsidRPr="005C0CE6" w:rsidSect="00526EE8">
          <w:pgSz w:w="11906" w:h="16838"/>
          <w:pgMar w:top="1417" w:right="1417" w:bottom="1417" w:left="1417" w:header="708" w:footer="708" w:gutter="0"/>
          <w:cols w:space="708"/>
          <w:docGrid w:linePitch="360"/>
        </w:sectPr>
      </w:pPr>
      <w:r w:rsidRPr="005C0CE6">
        <w:rPr>
          <w:rFonts w:asciiTheme="minorHAnsi" w:eastAsia="Arial" w:hAnsiTheme="minorHAnsi" w:cs="Times New Roman"/>
          <w:szCs w:val="24"/>
        </w:rPr>
        <w:t xml:space="preserve"> </w:t>
      </w:r>
    </w:p>
    <w:p w:rsidR="0030299D" w:rsidRPr="00D60B48" w:rsidRDefault="0030299D" w:rsidP="0030299D">
      <w:pPr>
        <w:jc w:val="both"/>
        <w:rPr>
          <w:rFonts w:asciiTheme="minorHAnsi" w:eastAsia="Arial" w:hAnsiTheme="minorHAnsi" w:cs="Times New Roman"/>
          <w:sz w:val="24"/>
          <w:szCs w:val="24"/>
        </w:rPr>
      </w:pPr>
    </w:p>
    <w:p w:rsidR="0030299D" w:rsidRPr="005C0CE6" w:rsidRDefault="00A11EB8" w:rsidP="0030299D">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fldChar w:fldCharType="begin"/>
      </w:r>
      <w:r w:rsidR="0030299D"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3</w:t>
      </w:r>
      <w:r w:rsidRPr="005C0CE6">
        <w:rPr>
          <w:rFonts w:asciiTheme="minorHAnsi" w:hAnsiTheme="minorHAnsi" w:cs="Times New Roman"/>
          <w:color w:val="auto"/>
          <w:sz w:val="22"/>
          <w:szCs w:val="24"/>
        </w:rPr>
        <w:fldChar w:fldCharType="end"/>
      </w:r>
      <w:r w:rsidR="0030299D" w:rsidRPr="005C0CE6">
        <w:rPr>
          <w:rFonts w:asciiTheme="minorHAnsi" w:hAnsiTheme="minorHAnsi" w:cs="Times New Roman"/>
          <w:color w:val="auto"/>
          <w:sz w:val="22"/>
          <w:szCs w:val="24"/>
        </w:rPr>
        <w:t>. táblázat Békés megye népességének korcsoportos megoszlása területi összehasonlításban</w:t>
      </w:r>
    </w:p>
    <w:p w:rsidR="0083641F" w:rsidRPr="005C0CE6" w:rsidRDefault="0030299D" w:rsidP="00D60B48">
      <w:pPr>
        <w:spacing w:after="0"/>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W w:w="5000" w:type="pct"/>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3611"/>
        <w:gridCol w:w="3069"/>
        <w:gridCol w:w="2432"/>
        <w:gridCol w:w="2614"/>
        <w:gridCol w:w="2494"/>
      </w:tblGrid>
      <w:tr w:rsidR="00743E6F" w:rsidRPr="003C1D34" w:rsidTr="004E783C">
        <w:trPr>
          <w:trHeight w:val="300"/>
          <w:jc w:val="center"/>
        </w:trPr>
        <w:tc>
          <w:tcPr>
            <w:tcW w:w="1270" w:type="pct"/>
            <w:vMerge w:val="restart"/>
            <w:shd w:val="clear" w:color="auto" w:fill="FBE4D5" w:themeFill="accent2" w:themeFillTint="33"/>
            <w:vAlign w:val="center"/>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Területi egység</w:t>
            </w:r>
          </w:p>
        </w:tc>
        <w:tc>
          <w:tcPr>
            <w:tcW w:w="2853" w:type="pct"/>
            <w:gridSpan w:val="3"/>
            <w:shd w:val="clear" w:color="auto" w:fill="FBE4D5" w:themeFill="accent2" w:themeFillTint="33"/>
            <w:vAlign w:val="center"/>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0-14 éves/fő</w:t>
            </w:r>
          </w:p>
        </w:tc>
        <w:tc>
          <w:tcPr>
            <w:tcW w:w="877" w:type="pct"/>
            <w:vMerge w:val="restart"/>
            <w:shd w:val="clear" w:color="auto" w:fill="FBE4D5" w:themeFill="accent2" w:themeFillTint="33"/>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változás mértéke</w:t>
            </w:r>
          </w:p>
          <w:p w:rsidR="00743E6F" w:rsidRPr="003C1D34" w:rsidRDefault="00743E6F"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2003-2014</w:t>
            </w:r>
            <w:r w:rsidRPr="003C1D34">
              <w:rPr>
                <w:rFonts w:asciiTheme="minorHAnsi" w:hAnsiTheme="minorHAnsi" w:cs="Times New Roman"/>
                <w:sz w:val="24"/>
                <w:szCs w:val="24"/>
              </w:rPr>
              <w:t xml:space="preserve"> </w:t>
            </w:r>
          </w:p>
        </w:tc>
      </w:tr>
      <w:tr w:rsidR="00743E6F" w:rsidRPr="003C1D34" w:rsidTr="004E783C">
        <w:trPr>
          <w:trHeight w:val="260"/>
          <w:jc w:val="center"/>
        </w:trPr>
        <w:tc>
          <w:tcPr>
            <w:tcW w:w="1270" w:type="pct"/>
            <w:vMerge/>
            <w:shd w:val="clear" w:color="auto" w:fill="C45911" w:themeFill="accent2" w:themeFillShade="BF"/>
            <w:vAlign w:val="center"/>
          </w:tcPr>
          <w:p w:rsidR="00743E6F" w:rsidRPr="003C1D34" w:rsidRDefault="00743E6F" w:rsidP="00A237A9">
            <w:pPr>
              <w:spacing w:after="0" w:line="240" w:lineRule="auto"/>
              <w:rPr>
                <w:rFonts w:asciiTheme="minorHAnsi" w:hAnsiTheme="minorHAnsi" w:cs="Times New Roman"/>
                <w:sz w:val="24"/>
                <w:szCs w:val="24"/>
              </w:rPr>
            </w:pPr>
          </w:p>
        </w:tc>
        <w:tc>
          <w:tcPr>
            <w:tcW w:w="1079" w:type="pct"/>
            <w:shd w:val="clear" w:color="auto" w:fill="FBE4D5" w:themeFill="accent2" w:themeFillTint="33"/>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2003</w:t>
            </w:r>
          </w:p>
        </w:tc>
        <w:tc>
          <w:tcPr>
            <w:tcW w:w="855" w:type="pct"/>
            <w:shd w:val="clear" w:color="auto" w:fill="FBE4D5" w:themeFill="accent2" w:themeFillTint="33"/>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2008</w:t>
            </w:r>
          </w:p>
        </w:tc>
        <w:tc>
          <w:tcPr>
            <w:tcW w:w="919" w:type="pct"/>
            <w:shd w:val="clear" w:color="auto" w:fill="FBE4D5" w:themeFill="accent2" w:themeFillTint="33"/>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2014</w:t>
            </w:r>
          </w:p>
        </w:tc>
        <w:tc>
          <w:tcPr>
            <w:tcW w:w="877" w:type="pct"/>
            <w:vMerge/>
            <w:shd w:val="clear" w:color="auto" w:fill="C45911" w:themeFill="accent2" w:themeFillShade="BF"/>
          </w:tcPr>
          <w:p w:rsidR="00743E6F" w:rsidRPr="003C1D34" w:rsidRDefault="00743E6F" w:rsidP="00A237A9">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90 053</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80 167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73 861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-18%</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63 170</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53 939</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47 145</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-25,4%</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66 407</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60 867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55 011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-17,2%</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219 630</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194 973</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017</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-19,9%</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1 633 688</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1 508 802</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425 816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-12,7%</w:t>
            </w:r>
          </w:p>
        </w:tc>
      </w:tr>
      <w:tr w:rsidR="00A237A9" w:rsidRPr="003C1D34" w:rsidTr="004E783C">
        <w:trPr>
          <w:trHeight w:val="280"/>
          <w:jc w:val="center"/>
        </w:trPr>
        <w:tc>
          <w:tcPr>
            <w:tcW w:w="1270" w:type="pct"/>
            <w:vMerge w:val="restar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Területi egység</w:t>
            </w:r>
          </w:p>
        </w:tc>
        <w:tc>
          <w:tcPr>
            <w:tcW w:w="2853" w:type="pct"/>
            <w:gridSpan w:val="3"/>
            <w:shd w:val="clear" w:color="auto" w:fill="FBE4D5" w:themeFill="accent2" w:themeFillTint="33"/>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15-64 éves/fő</w:t>
            </w:r>
          </w:p>
        </w:tc>
        <w:tc>
          <w:tcPr>
            <w:tcW w:w="877" w:type="pct"/>
            <w:shd w:val="clear" w:color="auto" w:fill="FBE4D5" w:themeFill="accent2" w:themeFillTint="33"/>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4E783C">
        <w:trPr>
          <w:trHeight w:val="260"/>
          <w:jc w:val="center"/>
        </w:trPr>
        <w:tc>
          <w:tcPr>
            <w:tcW w:w="1270" w:type="pct"/>
            <w:vMerge/>
            <w:shd w:val="clear" w:color="auto" w:fill="FBE4D5" w:themeFill="accent2" w:themeFillTint="33"/>
            <w:vAlign w:val="center"/>
          </w:tcPr>
          <w:p w:rsidR="00A237A9" w:rsidRPr="003C1D34" w:rsidRDefault="00A237A9" w:rsidP="00BC6A51">
            <w:pPr>
              <w:spacing w:after="0" w:line="240" w:lineRule="auto"/>
              <w:jc w:val="center"/>
              <w:rPr>
                <w:rFonts w:asciiTheme="minorHAnsi" w:hAnsiTheme="minorHAnsi" w:cs="Times New Roman"/>
                <w:sz w:val="24"/>
                <w:szCs w:val="24"/>
              </w:rPr>
            </w:pPr>
          </w:p>
        </w:tc>
        <w:tc>
          <w:tcPr>
            <w:tcW w:w="1079" w:type="pct"/>
            <w:shd w:val="clear" w:color="auto" w:fill="FBE4D5" w:themeFill="accent2" w:themeFillTint="33"/>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2003</w:t>
            </w:r>
          </w:p>
        </w:tc>
        <w:tc>
          <w:tcPr>
            <w:tcW w:w="855" w:type="pct"/>
            <w:shd w:val="clear" w:color="auto" w:fill="FBE4D5" w:themeFill="accent2" w:themeFillTint="33"/>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2008</w:t>
            </w:r>
          </w:p>
        </w:tc>
        <w:tc>
          <w:tcPr>
            <w:tcW w:w="919" w:type="pct"/>
            <w:shd w:val="clear" w:color="auto" w:fill="FBE4D5" w:themeFill="accent2" w:themeFillTint="33"/>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2014</w:t>
            </w:r>
          </w:p>
        </w:tc>
        <w:tc>
          <w:tcPr>
            <w:tcW w:w="877" w:type="pct"/>
            <w:shd w:val="clear" w:color="auto" w:fill="FBE4D5" w:themeFill="accent2" w:themeFillTint="33"/>
          </w:tcPr>
          <w:p w:rsidR="00A237A9" w:rsidRPr="003C1D34" w:rsidRDefault="00A237A9" w:rsidP="00BC6A51">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368 455</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365 196</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349 276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-5,2%</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265 850</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254 594</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239 046</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-10,1%</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293 201</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293 044</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276 812</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-5,6%</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927 506</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912 834</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865 134</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6 949 429</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6 912 704</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6 719 738</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-3,3%</w:t>
            </w:r>
          </w:p>
        </w:tc>
      </w:tr>
      <w:tr w:rsidR="00A237A9" w:rsidRPr="003C1D34" w:rsidTr="004E783C">
        <w:trPr>
          <w:trHeight w:val="300"/>
          <w:jc w:val="center"/>
        </w:trPr>
        <w:tc>
          <w:tcPr>
            <w:tcW w:w="1270" w:type="pct"/>
            <w:vMerge w:val="restar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Területi egység</w:t>
            </w:r>
          </w:p>
        </w:tc>
        <w:tc>
          <w:tcPr>
            <w:tcW w:w="2853" w:type="pct"/>
            <w:gridSpan w:val="3"/>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65 évesek és a felettiek/fő</w:t>
            </w:r>
          </w:p>
        </w:tc>
        <w:tc>
          <w:tcPr>
            <w:tcW w:w="877" w:type="pct"/>
            <w:shd w:val="clear" w:color="auto" w:fill="FBE4D5" w:themeFill="accent2" w:themeFillTint="33"/>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4E783C">
        <w:trPr>
          <w:trHeight w:val="240"/>
          <w:jc w:val="center"/>
        </w:trPr>
        <w:tc>
          <w:tcPr>
            <w:tcW w:w="1270" w:type="pct"/>
            <w:vMerge/>
            <w:shd w:val="clear" w:color="auto" w:fill="FBE4D5" w:themeFill="accent2" w:themeFillTint="33"/>
            <w:vAlign w:val="center"/>
          </w:tcPr>
          <w:p w:rsidR="00A237A9" w:rsidRPr="003C1D34" w:rsidRDefault="00A237A9" w:rsidP="00A237A9">
            <w:pPr>
              <w:spacing w:after="0" w:line="240" w:lineRule="auto"/>
              <w:rPr>
                <w:rFonts w:asciiTheme="minorHAnsi" w:hAnsiTheme="minorHAnsi" w:cs="Times New Roman"/>
                <w:sz w:val="24"/>
                <w:szCs w:val="24"/>
              </w:rPr>
            </w:pPr>
          </w:p>
        </w:tc>
        <w:tc>
          <w:tcPr>
            <w:tcW w:w="1079" w:type="pc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2003</w:t>
            </w:r>
          </w:p>
        </w:tc>
        <w:tc>
          <w:tcPr>
            <w:tcW w:w="855" w:type="pc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2008</w:t>
            </w:r>
          </w:p>
        </w:tc>
        <w:tc>
          <w:tcPr>
            <w:tcW w:w="919" w:type="pc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2014</w:t>
            </w:r>
          </w:p>
        </w:tc>
        <w:tc>
          <w:tcPr>
            <w:tcW w:w="877" w:type="pct"/>
            <w:shd w:val="clear" w:color="auto" w:fill="FBE4D5" w:themeFill="accent2" w:themeFillTint="33"/>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85 608</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88 347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93 755</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+9,52%</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67 111</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68 124</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69 008</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+2,83%</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67 209</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70 228</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75 566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+12,43%</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219 928</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226 699</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238 329</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+8,37%</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1 559 245</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1 623 895</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1 731 811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+11%</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Ország mindösszesen</w:t>
            </w:r>
          </w:p>
        </w:tc>
        <w:tc>
          <w:tcPr>
            <w:tcW w:w="1079"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10 142 362</w:t>
            </w:r>
          </w:p>
        </w:tc>
        <w:tc>
          <w:tcPr>
            <w:tcW w:w="855"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10 045 401</w:t>
            </w:r>
          </w:p>
        </w:tc>
        <w:tc>
          <w:tcPr>
            <w:tcW w:w="919"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9 877 365</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-2,61%</w:t>
            </w:r>
          </w:p>
        </w:tc>
      </w:tr>
    </w:tbl>
    <w:p w:rsidR="00526EE8" w:rsidRDefault="00526EE8" w:rsidP="00A237A9">
      <w:pPr>
        <w:rPr>
          <w:rFonts w:asciiTheme="minorHAnsi" w:hAnsiTheme="minorHAnsi" w:cs="Times New Roman"/>
          <w:sz w:val="24"/>
          <w:szCs w:val="24"/>
        </w:rPr>
        <w:sectPr w:rsidR="00526EE8" w:rsidSect="007E6223">
          <w:pgSz w:w="16838" w:h="11906" w:orient="landscape"/>
          <w:pgMar w:top="1417" w:right="1417" w:bottom="1417" w:left="1417" w:header="708" w:footer="708" w:gutter="0"/>
          <w:cols w:space="708"/>
          <w:docGrid w:linePitch="360"/>
        </w:sectPr>
      </w:pPr>
    </w:p>
    <w:p w:rsidR="00BC6A51" w:rsidRPr="005C0CE6" w:rsidRDefault="00BC6A51" w:rsidP="00BE756C">
      <w:pPr>
        <w:pStyle w:val="Nincstrkz"/>
        <w:rPr>
          <w:rFonts w:asciiTheme="minorHAnsi" w:hAnsiTheme="minorHAnsi"/>
          <w:b/>
          <w:sz w:val="24"/>
        </w:rPr>
      </w:pPr>
      <w:r w:rsidRPr="005C0CE6">
        <w:rPr>
          <w:rFonts w:asciiTheme="minorHAnsi" w:hAnsiTheme="minorHAnsi"/>
          <w:b/>
          <w:sz w:val="24"/>
        </w:rPr>
        <w:lastRenderedPageBreak/>
        <w:t>Népesség megoszlása Békés megyében</w:t>
      </w:r>
    </w:p>
    <w:p w:rsidR="0072218C" w:rsidRPr="003C1D34" w:rsidRDefault="0072218C" w:rsidP="0072218C">
      <w:pPr>
        <w:rPr>
          <w:rFonts w:asciiTheme="minorHAnsi" w:hAnsiTheme="minorHAnsi"/>
        </w:rPr>
      </w:pPr>
    </w:p>
    <w:p w:rsidR="00985863" w:rsidRPr="005C0CE6" w:rsidRDefault="00A11EB8" w:rsidP="00985863">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fldChar w:fldCharType="begin"/>
      </w:r>
      <w:r w:rsidR="00985863"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4</w:t>
      </w:r>
      <w:r w:rsidRPr="005C0CE6">
        <w:rPr>
          <w:rFonts w:asciiTheme="minorHAnsi" w:hAnsiTheme="minorHAnsi" w:cs="Times New Roman"/>
          <w:color w:val="auto"/>
          <w:sz w:val="22"/>
          <w:szCs w:val="24"/>
        </w:rPr>
        <w:fldChar w:fldCharType="end"/>
      </w:r>
      <w:r w:rsidR="00985863" w:rsidRPr="005C0CE6">
        <w:rPr>
          <w:rFonts w:asciiTheme="minorHAnsi" w:hAnsiTheme="minorHAnsi" w:cs="Times New Roman"/>
          <w:color w:val="auto"/>
          <w:sz w:val="22"/>
          <w:szCs w:val="24"/>
        </w:rPr>
        <w:t xml:space="preserve">. táblázat Nemzetiségek aránya Békés </w:t>
      </w:r>
      <w:r w:rsidR="003B6197" w:rsidRPr="005C0CE6">
        <w:rPr>
          <w:rFonts w:asciiTheme="minorHAnsi" w:hAnsiTheme="minorHAnsi" w:cs="Times New Roman"/>
          <w:color w:val="auto"/>
          <w:sz w:val="22"/>
          <w:szCs w:val="24"/>
        </w:rPr>
        <w:t>megyében</w:t>
      </w:r>
    </w:p>
    <w:p w:rsidR="00BC6A51" w:rsidRPr="005C0CE6" w:rsidRDefault="00985863" w:rsidP="003B6197">
      <w:pPr>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733"/>
        <w:gridCol w:w="803"/>
        <w:gridCol w:w="539"/>
        <w:gridCol w:w="681"/>
        <w:gridCol w:w="497"/>
        <w:gridCol w:w="540"/>
        <w:gridCol w:w="614"/>
        <w:gridCol w:w="636"/>
        <w:gridCol w:w="636"/>
        <w:gridCol w:w="636"/>
        <w:gridCol w:w="518"/>
        <w:gridCol w:w="475"/>
        <w:gridCol w:w="636"/>
        <w:gridCol w:w="634"/>
        <w:gridCol w:w="484"/>
        <w:gridCol w:w="1396"/>
        <w:gridCol w:w="690"/>
        <w:gridCol w:w="980"/>
        <w:gridCol w:w="1016"/>
      </w:tblGrid>
      <w:tr w:rsidR="005C0CE6" w:rsidRPr="003C1D34" w:rsidTr="004E783C">
        <w:trPr>
          <w:trHeight w:val="255"/>
        </w:trPr>
        <w:tc>
          <w:tcPr>
            <w:tcW w:w="6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Terület</w:t>
            </w:r>
          </w:p>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(járások)</w:t>
            </w:r>
          </w:p>
        </w:tc>
        <w:tc>
          <w:tcPr>
            <w:tcW w:w="3682" w:type="pct"/>
            <w:gridSpan w:val="1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A nemzetiség, az anyanyelv, a családi, baráti közösségben használt nyelv válaszok legalább egyike szerint</w:t>
            </w:r>
          </w:p>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 </w:t>
            </w:r>
          </w:p>
        </w:tc>
        <w:tc>
          <w:tcPr>
            <w:tcW w:w="34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Összesen</w:t>
            </w:r>
          </w:p>
        </w:tc>
        <w:tc>
          <w:tcPr>
            <w:tcW w:w="359"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 xml:space="preserve">Népesség </w:t>
            </w:r>
          </w:p>
        </w:tc>
      </w:tr>
      <w:tr w:rsidR="005C0CE6" w:rsidRPr="003C1D34" w:rsidTr="004E783C">
        <w:trPr>
          <w:cantSplit/>
          <w:trHeight w:val="1134"/>
        </w:trPr>
        <w:tc>
          <w:tcPr>
            <w:tcW w:w="6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noWrap/>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magyar</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bolgár</w:t>
            </w:r>
          </w:p>
        </w:tc>
        <w:tc>
          <w:tcPr>
            <w:tcW w:w="2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cigány (roma, beás)</w:t>
            </w:r>
          </w:p>
        </w:tc>
        <w:tc>
          <w:tcPr>
            <w:tcW w:w="1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görög</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horvát</w:t>
            </w:r>
          </w:p>
        </w:tc>
        <w:tc>
          <w:tcPr>
            <w:tcW w:w="2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lengyel</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német</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örmény</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román</w:t>
            </w:r>
          </w:p>
        </w:tc>
        <w:tc>
          <w:tcPr>
            <w:tcW w:w="1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ruszin</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szerb</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szlovák</w:t>
            </w:r>
          </w:p>
        </w:tc>
        <w:tc>
          <w:tcPr>
            <w:tcW w:w="2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szlovén</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ukrán</w:t>
            </w:r>
          </w:p>
        </w:tc>
        <w:tc>
          <w:tcPr>
            <w:tcW w:w="4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7E6223" w:rsidRPr="003C1D34" w:rsidRDefault="007E6223"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hazai nemzetiségek együtt</w:t>
            </w:r>
          </w:p>
        </w:tc>
        <w:tc>
          <w:tcPr>
            <w:tcW w:w="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7E6223" w:rsidRPr="003C1D34" w:rsidRDefault="007E6223"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egyéb</w:t>
            </w:r>
          </w:p>
        </w:tc>
        <w:tc>
          <w:tcPr>
            <w:tcW w:w="34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c>
          <w:tcPr>
            <w:tcW w:w="35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r>
      <w:tr w:rsidR="0072218C" w:rsidRPr="003C1D34" w:rsidTr="005C0CE6">
        <w:trPr>
          <w:trHeight w:val="225"/>
        </w:trPr>
        <w:tc>
          <w:tcPr>
            <w:tcW w:w="61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Békéscsabai</w:t>
            </w:r>
          </w:p>
        </w:tc>
        <w:tc>
          <w:tcPr>
            <w:tcW w:w="28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72 018</w:t>
            </w:r>
          </w:p>
        </w:tc>
        <w:tc>
          <w:tcPr>
            <w:tcW w:w="19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w:t>
            </w:r>
          </w:p>
        </w:tc>
        <w:tc>
          <w:tcPr>
            <w:tcW w:w="24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916</w:t>
            </w:r>
          </w:p>
        </w:tc>
        <w:tc>
          <w:tcPr>
            <w:tcW w:w="176"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w:t>
            </w:r>
          </w:p>
        </w:tc>
        <w:tc>
          <w:tcPr>
            <w:tcW w:w="19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w:t>
            </w:r>
          </w:p>
        </w:tc>
        <w:tc>
          <w:tcPr>
            <w:tcW w:w="217"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73</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452</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20</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503</w:t>
            </w:r>
          </w:p>
        </w:tc>
        <w:tc>
          <w:tcPr>
            <w:tcW w:w="18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168"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66</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3 504</w:t>
            </w:r>
          </w:p>
        </w:tc>
        <w:tc>
          <w:tcPr>
            <w:tcW w:w="22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w:t>
            </w:r>
          </w:p>
        </w:tc>
        <w:tc>
          <w:tcPr>
            <w:tcW w:w="17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64</w:t>
            </w:r>
          </w:p>
        </w:tc>
        <w:tc>
          <w:tcPr>
            <w:tcW w:w="49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5 705</w:t>
            </w:r>
          </w:p>
        </w:tc>
        <w:tc>
          <w:tcPr>
            <w:tcW w:w="24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553</w:t>
            </w:r>
          </w:p>
        </w:tc>
        <w:tc>
          <w:tcPr>
            <w:tcW w:w="346"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78 408</w:t>
            </w:r>
          </w:p>
        </w:tc>
        <w:tc>
          <w:tcPr>
            <w:tcW w:w="359"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83 541</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Békési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32 978</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2 102</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461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95</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13</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448</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3 148</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122</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36 283</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37 409</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 xml:space="preserve"> Gyomaendrődi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20 172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688</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176</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35</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970</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80</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21 242</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23 943</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Gyulai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34 700</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808</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1 252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2 382</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160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4 694</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39 664</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41 627</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Mezőkovácsházai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34 751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911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488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1 021</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334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402</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3 204</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123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38 098</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40 550</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Orosházi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42 825</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645</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151</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1 460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2 615</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237</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45 712</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51 482</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Sarkadi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19 758</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1 821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53</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1 940</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36</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3 877</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56</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23 700</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22 908</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Szarvasi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24 801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514</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118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75</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2 820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3 580</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181</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28 588</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28 779</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Szeghalmi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25 436</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1 136</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110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12</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1 306</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73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26 835</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29 709</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K08 Szeghalomi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33 124</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1 201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120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42</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13</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1 397</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86</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34 635</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38 883</w:t>
            </w:r>
            <w:r w:rsidRPr="003C1D34">
              <w:rPr>
                <w:rStyle w:val="Lbjegyzet-hivatkozs"/>
                <w:rFonts w:asciiTheme="minorHAnsi" w:eastAsia="Times New Roman" w:hAnsiTheme="minorHAnsi" w:cs="Times New Roman"/>
                <w:color w:val="auto"/>
                <w:sz w:val="24"/>
                <w:szCs w:val="24"/>
              </w:rPr>
              <w:footnoteReference w:id="6"/>
            </w:r>
          </w:p>
        </w:tc>
      </w:tr>
    </w:tbl>
    <w:p w:rsidR="007E6223" w:rsidRPr="003C1D34" w:rsidRDefault="007E6223" w:rsidP="00A237A9">
      <w:pPr>
        <w:rPr>
          <w:rFonts w:asciiTheme="minorHAnsi" w:hAnsiTheme="minorHAnsi" w:cs="Times New Roman"/>
          <w:sz w:val="24"/>
          <w:szCs w:val="24"/>
        </w:rPr>
        <w:sectPr w:rsidR="007E6223" w:rsidRPr="003C1D34" w:rsidSect="007E6223">
          <w:pgSz w:w="16838" w:h="11906" w:orient="landscape"/>
          <w:pgMar w:top="1417" w:right="1417" w:bottom="1417" w:left="1417" w:header="708" w:footer="708" w:gutter="0"/>
          <w:cols w:space="708"/>
          <w:docGrid w:linePitch="360"/>
        </w:sectPr>
      </w:pPr>
    </w:p>
    <w:p w:rsidR="00E46C86" w:rsidRPr="005C0CE6" w:rsidRDefault="007E6223" w:rsidP="00716B9E">
      <w:pPr>
        <w:jc w:val="both"/>
        <w:rPr>
          <w:rFonts w:asciiTheme="minorHAnsi" w:hAnsiTheme="minorHAnsi" w:cs="Times New Roman"/>
          <w:szCs w:val="24"/>
        </w:rPr>
      </w:pPr>
      <w:r w:rsidRPr="005C0CE6">
        <w:rPr>
          <w:rFonts w:asciiTheme="minorHAnsi" w:hAnsiTheme="minorHAnsi" w:cs="Times New Roman"/>
          <w:szCs w:val="24"/>
        </w:rPr>
        <w:lastRenderedPageBreak/>
        <w:t>Békés megyében a nemzetiségek száma, a magyar lakossághoz viszonyítva átlagos. Minden 1</w:t>
      </w:r>
      <w:r w:rsidR="00F14F22" w:rsidRPr="005C0CE6">
        <w:rPr>
          <w:rFonts w:asciiTheme="minorHAnsi" w:hAnsiTheme="minorHAnsi" w:cs="Times New Roman"/>
          <w:szCs w:val="24"/>
        </w:rPr>
        <w:t>2</w:t>
      </w:r>
      <w:r w:rsidRPr="005C0CE6">
        <w:rPr>
          <w:rFonts w:asciiTheme="minorHAnsi" w:hAnsiTheme="minorHAnsi" w:cs="Times New Roman"/>
          <w:szCs w:val="24"/>
        </w:rPr>
        <w:t>. lakos tar</w:t>
      </w:r>
      <w:r w:rsidR="00F14F22" w:rsidRPr="005C0CE6">
        <w:rPr>
          <w:rFonts w:asciiTheme="minorHAnsi" w:hAnsiTheme="minorHAnsi" w:cs="Times New Roman"/>
          <w:szCs w:val="24"/>
        </w:rPr>
        <w:t xml:space="preserve">tozik valamilyen nemzetiséghez. A hazai nemzetiségek közül kiemelkedően magas a roma (9541 fő), a szlovák (8877 fő) és a román (6240 fő) nemzetiségek aránya. </w:t>
      </w:r>
    </w:p>
    <w:p w:rsidR="00F14F22" w:rsidRPr="005C0CE6" w:rsidRDefault="00F14F22" w:rsidP="00A237A9">
      <w:pPr>
        <w:rPr>
          <w:rFonts w:asciiTheme="minorHAnsi" w:hAnsiTheme="minorHAnsi" w:cs="Times New Roman"/>
          <w:szCs w:val="24"/>
        </w:rPr>
      </w:pPr>
    </w:p>
    <w:p w:rsidR="00A237A9" w:rsidRPr="003C1D34" w:rsidRDefault="00A237A9" w:rsidP="00716B9E">
      <w:pPr>
        <w:rPr>
          <w:rFonts w:asciiTheme="minorHAnsi" w:hAnsiTheme="minorHAnsi" w:cs="Times New Roman"/>
          <w:sz w:val="24"/>
          <w:szCs w:val="24"/>
        </w:rPr>
      </w:pPr>
      <w:r w:rsidRPr="003C1D34">
        <w:rPr>
          <w:rFonts w:asciiTheme="minorHAnsi" w:eastAsia="Arial" w:hAnsiTheme="minorHAnsi" w:cs="Times New Roman"/>
          <w:b/>
          <w:sz w:val="24"/>
          <w:szCs w:val="24"/>
        </w:rPr>
        <w:t>KÖZOKTATÁS-ISKOLÁZOTTSÁG</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 társadalmi problémák kezelésében kitüntetett szerepe van a nevelésnek-oktatásnak, melynek egyik döntő feladata, hogy hozzájáruljon a társadalmi esélyegyenlőtlenségek mérsékléséhez. A társadalom azon csoportjai számára, akik a rendszerváltás során a gazdasági átalakulás veszteseivé váltak, a felemelkedés útja szinte kizárólag a minőségi – társadalmi, gazdasági pozíciók betöltésére alkalmas és konvertálható – tudás megszerzésén keresztül vezet. Mindezen tények ellenére a PISA vizsgálatok Magyarországra nézve megdöbbentő eredményekkel szolgáltak: az európai országok közül legkevésbé a magyar köznevelés biztosít egyenlő esélyeket a szegényebb családból származó, alacsonyabb iskolai végzettségű szülők gyerekeinek. Súlyos különbségek mutatkoznak a szegény és a gazdag családból származó gyermekek iskolai eredményei között, az érettségihez jutás esélyeit tekintve például ötvenszeres a mutató.</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 xml:space="preserve">Kutatások sora igazolta már, hogy az egészségi állapotot, halandóságot befolyásoló egyik legfontosabb szociális tényező az iskolai végzettség. Nem csupán a szubjektív egészségérzete, hanem egészségi állapota is jobb az egyetemi végzettséggel rendelkezőknek, illetve érettségizetteknek, mint a csak alapfokú iskolát elvégzőknek. </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 képzettebbek esetében ritkább a megrokkanás vagy a tevékenységkorlátozottság, a fertőző betegségek is ritkábban jelentkeznek körükben, a halálozási időpont is későbbre tolódik</w:t>
      </w:r>
      <w:r w:rsidRPr="00716B9E">
        <w:rPr>
          <w:rFonts w:asciiTheme="minorHAnsi" w:eastAsia="Arial" w:hAnsiTheme="minorHAnsi" w:cs="Times New Roman"/>
          <w:szCs w:val="24"/>
          <w:vertAlign w:val="superscript"/>
        </w:rPr>
        <w:footnoteReference w:id="7"/>
      </w:r>
      <w:r w:rsidRPr="00716B9E">
        <w:rPr>
          <w:rFonts w:asciiTheme="minorHAnsi" w:eastAsia="Arial" w:hAnsiTheme="minorHAnsi" w:cs="Times New Roman"/>
          <w:szCs w:val="24"/>
        </w:rPr>
        <w:t>.</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Az alacsonyabb iskolai végzettség gyengíti az életirányítási képességet, gyengíti annak tudatát, hogy az ember élete és egészsége saját tevékenységétől és döntéseitől függ. Kevésbé rendelkeznek támogató kapcsolatokkal, és az egészségtelenebb életstílus is az alacsonyabb iskolai végzettségűek körében gyakoribb, mert rendszertelenebbül vagy egyáltalán nem végeznek testedző tevékenységet, többet és 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A237A9" w:rsidRPr="00716B9E" w:rsidRDefault="00A237A9" w:rsidP="00F14F22">
      <w:pPr>
        <w:jc w:val="both"/>
        <w:rPr>
          <w:rFonts w:asciiTheme="minorHAnsi" w:hAnsiTheme="minorHAnsi" w:cs="Times New Roman"/>
          <w:szCs w:val="24"/>
        </w:rPr>
      </w:pPr>
      <w:bookmarkStart w:id="10" w:name="h.4d34og8" w:colFirst="0" w:colLast="0"/>
      <w:bookmarkEnd w:id="10"/>
      <w:r w:rsidRPr="00716B9E">
        <w:rPr>
          <w:rFonts w:asciiTheme="minorHAnsi" w:eastAsia="Arial" w:hAnsiTheme="minorHAnsi" w:cs="Times New Roman"/>
          <w:szCs w:val="24"/>
        </w:rPr>
        <w:t>Óvodai nevelés - Békés megyében 99 intézményben 150 feladat-ellátási helyen folyik óvodai nevelés, az ellátott óvodás gyermek száma 10763. Közülük 381 sajátos nevelési igényű, integráltan nevelt. A hátrányos helyzetű gyermekek megyei aránya az ország egyéb régióihoz mérten magas 4508 fő (24,33%), ebből halmozo</w:t>
      </w:r>
      <w:r w:rsidR="00D61A2E" w:rsidRPr="00716B9E">
        <w:rPr>
          <w:rFonts w:asciiTheme="minorHAnsi" w:eastAsia="Arial" w:hAnsiTheme="minorHAnsi" w:cs="Times New Roman"/>
          <w:szCs w:val="24"/>
        </w:rPr>
        <w:t>ttan hátrányos helyzetű 1312 fő.</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 xml:space="preserve">A 2012. évi októberi közoktatási statisztika adatai szerint Békés megyében a hátrányos helyzetű, illetve a halmozottan hátrányos helyzetű gyermekek közül a legtöbben szakiskolai, illetve szakközépiskolai oktatásban folytatják középfokú tanulmányaikat. </w:t>
      </w:r>
    </w:p>
    <w:p w:rsidR="00E33217" w:rsidRPr="00716B9E" w:rsidRDefault="00A237A9" w:rsidP="00D60B48">
      <w:pPr>
        <w:jc w:val="both"/>
        <w:rPr>
          <w:rFonts w:asciiTheme="minorHAnsi" w:eastAsia="Arial" w:hAnsiTheme="minorHAnsi" w:cs="Times New Roman"/>
          <w:szCs w:val="24"/>
        </w:rPr>
      </w:pPr>
      <w:r w:rsidRPr="00716B9E">
        <w:rPr>
          <w:rFonts w:asciiTheme="minorHAnsi" w:eastAsia="Arial" w:hAnsiTheme="minorHAnsi" w:cs="Times New Roman"/>
          <w:szCs w:val="24"/>
        </w:rPr>
        <w:t>A hátrányos helyzetű tanulók száma az egyházi fenntartású intézményekben a legmagasabb (43%), az állami és a magán fenntartású intézményekben tanuló HH tanulók aránya csaknem megegyezik (33%, illetve 35%). A HHH tanulók aránya az egyházi fenntartású inté</w:t>
      </w:r>
      <w:r w:rsidR="00E33217" w:rsidRPr="00716B9E">
        <w:rPr>
          <w:rFonts w:asciiTheme="minorHAnsi" w:eastAsia="Arial" w:hAnsiTheme="minorHAnsi" w:cs="Times New Roman"/>
          <w:szCs w:val="24"/>
        </w:rPr>
        <w:t>zményekben a legmagasabb (17%).</w:t>
      </w:r>
    </w:p>
    <w:p w:rsidR="00E33217" w:rsidRPr="00022F87" w:rsidRDefault="00A11EB8" w:rsidP="00E33217">
      <w:pPr>
        <w:pStyle w:val="Kpalrs"/>
        <w:keepNext/>
        <w:spacing w:after="0"/>
        <w:jc w:val="center"/>
        <w:rPr>
          <w:rFonts w:asciiTheme="minorHAnsi" w:hAnsiTheme="minorHAnsi" w:cs="Times New Roman"/>
          <w:noProof/>
          <w:color w:val="auto"/>
          <w:sz w:val="22"/>
          <w:szCs w:val="24"/>
        </w:rPr>
      </w:pPr>
      <w:r w:rsidRPr="00022F87">
        <w:rPr>
          <w:rFonts w:asciiTheme="minorHAnsi" w:hAnsiTheme="minorHAnsi" w:cs="Times New Roman"/>
          <w:color w:val="auto"/>
          <w:sz w:val="22"/>
          <w:szCs w:val="24"/>
        </w:rPr>
        <w:lastRenderedPageBreak/>
        <w:fldChar w:fldCharType="begin"/>
      </w:r>
      <w:r w:rsidR="00E33217" w:rsidRPr="00022F87">
        <w:rPr>
          <w:rFonts w:asciiTheme="minorHAnsi" w:hAnsiTheme="minorHAnsi" w:cs="Times New Roman"/>
          <w:color w:val="auto"/>
          <w:sz w:val="22"/>
          <w:szCs w:val="24"/>
        </w:rPr>
        <w:instrText xml:space="preserve"> SEQ táblázat \* ARABIC </w:instrText>
      </w:r>
      <w:r w:rsidRPr="00022F87">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5</w:t>
      </w:r>
      <w:r w:rsidRPr="00022F87">
        <w:rPr>
          <w:rFonts w:asciiTheme="minorHAnsi" w:hAnsiTheme="minorHAnsi" w:cs="Times New Roman"/>
          <w:color w:val="auto"/>
          <w:sz w:val="22"/>
          <w:szCs w:val="24"/>
        </w:rPr>
        <w:fldChar w:fldCharType="end"/>
      </w:r>
      <w:r w:rsidR="00E33217" w:rsidRPr="00022F87">
        <w:rPr>
          <w:rFonts w:asciiTheme="minorHAnsi" w:hAnsiTheme="minorHAnsi" w:cs="Times New Roman"/>
          <w:color w:val="auto"/>
          <w:sz w:val="22"/>
          <w:szCs w:val="24"/>
        </w:rPr>
        <w:t>. táblázat Feladat-ellátási helyek és gyermekek létszámadatai Békés megyében</w:t>
      </w:r>
    </w:p>
    <w:p w:rsidR="00BC6A51" w:rsidRPr="00022F87" w:rsidRDefault="00E33217" w:rsidP="00D60B48">
      <w:pPr>
        <w:spacing w:after="0"/>
        <w:jc w:val="center"/>
        <w:rPr>
          <w:rFonts w:asciiTheme="minorHAnsi" w:hAnsiTheme="minorHAnsi" w:cs="Times New Roman"/>
          <w:i/>
          <w:color w:val="auto"/>
          <w:szCs w:val="24"/>
        </w:rPr>
      </w:pPr>
      <w:r w:rsidRPr="00022F87">
        <w:rPr>
          <w:rFonts w:asciiTheme="minorHAnsi" w:hAnsiTheme="minorHAnsi" w:cs="Times New Roman"/>
          <w:i/>
          <w:color w:val="auto"/>
          <w:szCs w:val="24"/>
        </w:rPr>
        <w:t>Forrás: KSH adatai alapján saját szerkesztés</w:t>
      </w:r>
    </w:p>
    <w:tbl>
      <w:tblPr>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3508"/>
        <w:gridCol w:w="2591"/>
        <w:gridCol w:w="3189"/>
      </w:tblGrid>
      <w:tr w:rsidR="00A237A9" w:rsidRPr="003C1D34" w:rsidTr="00A55419">
        <w:trPr>
          <w:jc w:val="center"/>
        </w:trPr>
        <w:tc>
          <w:tcPr>
            <w:tcW w:w="1888" w:type="pct"/>
            <w:shd w:val="clear" w:color="auto" w:fill="FBE4D5" w:themeFill="accent2" w:themeFillTint="33"/>
            <w:vAlign w:val="center"/>
          </w:tcPr>
          <w:p w:rsidR="00A237A9" w:rsidRPr="003C1D34" w:rsidRDefault="00A237A9" w:rsidP="00A237A9">
            <w:pPr>
              <w:jc w:val="center"/>
              <w:rPr>
                <w:rFonts w:asciiTheme="minorHAnsi" w:hAnsiTheme="minorHAnsi" w:cs="Times New Roman"/>
                <w:sz w:val="24"/>
                <w:szCs w:val="24"/>
              </w:rPr>
            </w:pPr>
          </w:p>
        </w:tc>
        <w:tc>
          <w:tcPr>
            <w:tcW w:w="1395" w:type="pct"/>
            <w:shd w:val="clear" w:color="auto" w:fill="FBE4D5" w:themeFill="accent2" w:themeFillTint="33"/>
            <w:vAlign w:val="center"/>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b/>
                <w:sz w:val="24"/>
                <w:szCs w:val="24"/>
              </w:rPr>
              <w:t>Feladat-ellátási helyek száma</w:t>
            </w:r>
          </w:p>
        </w:tc>
        <w:tc>
          <w:tcPr>
            <w:tcW w:w="1717" w:type="pct"/>
            <w:shd w:val="clear" w:color="auto" w:fill="FBE4D5" w:themeFill="accent2" w:themeFillTint="33"/>
            <w:vAlign w:val="center"/>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b/>
                <w:sz w:val="24"/>
                <w:szCs w:val="24"/>
              </w:rPr>
              <w:t>Gyermekek, tanulók létszáma</w:t>
            </w:r>
            <w:r w:rsidR="00F14F22" w:rsidRPr="003C1D34">
              <w:rPr>
                <w:rFonts w:asciiTheme="minorHAnsi" w:hAnsiTheme="minorHAnsi" w:cs="Times New Roman"/>
                <w:b/>
                <w:sz w:val="24"/>
                <w:szCs w:val="24"/>
              </w:rPr>
              <w:t xml:space="preserve"> </w:t>
            </w:r>
            <w:r w:rsidRPr="003C1D34">
              <w:rPr>
                <w:rFonts w:asciiTheme="minorHAnsi" w:hAnsiTheme="minorHAnsi" w:cs="Times New Roman"/>
                <w:b/>
                <w:sz w:val="24"/>
                <w:szCs w:val="24"/>
              </w:rPr>
              <w:t>(2012/2013)</w:t>
            </w:r>
          </w:p>
        </w:tc>
      </w:tr>
      <w:tr w:rsidR="00A237A9" w:rsidRPr="003C1D34" w:rsidTr="00A55419">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Óvodai nevelés</w:t>
            </w:r>
          </w:p>
        </w:tc>
      </w:tr>
      <w:tr w:rsidR="00A237A9" w:rsidRPr="003C1D34" w:rsidTr="00A55419">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150</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10 763 fő</w:t>
            </w:r>
          </w:p>
        </w:tc>
      </w:tr>
      <w:tr w:rsidR="00A237A9" w:rsidRPr="003C1D34" w:rsidTr="00A55419">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Alapfokú oktatás</w:t>
            </w:r>
          </w:p>
        </w:tc>
      </w:tr>
      <w:tr w:rsidR="00A237A9" w:rsidRPr="003C1D34" w:rsidTr="00A55419">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114</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26 210 fő</w:t>
            </w:r>
          </w:p>
        </w:tc>
      </w:tr>
      <w:tr w:rsidR="00A237A9" w:rsidRPr="003C1D34" w:rsidTr="00A55419">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Középfokú oktatás (gimnázium)</w:t>
            </w:r>
          </w:p>
        </w:tc>
      </w:tr>
      <w:tr w:rsidR="00A237A9" w:rsidRPr="003C1D34" w:rsidTr="00A55419">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39 (26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8 335 fő</w:t>
            </w:r>
          </w:p>
        </w:tc>
      </w:tr>
      <w:tr w:rsidR="00A237A9" w:rsidRPr="003C1D34" w:rsidTr="00A55419">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Szakiskolai és speciális szakiskolai képzés</w:t>
            </w:r>
          </w:p>
        </w:tc>
      </w:tr>
      <w:tr w:rsidR="00A237A9" w:rsidRPr="003C1D34" w:rsidTr="00A55419">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27 (17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5 601 fő</w:t>
            </w:r>
          </w:p>
        </w:tc>
      </w:tr>
      <w:tr w:rsidR="00A237A9" w:rsidRPr="003C1D34" w:rsidTr="00A55419">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Szakközépiskolai oktatás</w:t>
            </w:r>
          </w:p>
        </w:tc>
      </w:tr>
      <w:tr w:rsidR="00A237A9" w:rsidRPr="003C1D34" w:rsidTr="00A55419">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37 (27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8 161 fő</w:t>
            </w:r>
          </w:p>
        </w:tc>
      </w:tr>
    </w:tbl>
    <w:p w:rsidR="00A237A9" w:rsidRPr="003C1D34" w:rsidRDefault="00A237A9" w:rsidP="00A237A9">
      <w:pPr>
        <w:jc w:val="both"/>
        <w:rPr>
          <w:rFonts w:asciiTheme="minorHAnsi" w:hAnsiTheme="minorHAnsi" w:cs="Times New Roman"/>
          <w:sz w:val="24"/>
          <w:szCs w:val="24"/>
        </w:rPr>
      </w:pPr>
    </w:p>
    <w:p w:rsidR="00A237A9" w:rsidRPr="003C1D34" w:rsidRDefault="00A237A9" w:rsidP="00A237A9">
      <w:pPr>
        <w:jc w:val="both"/>
        <w:rPr>
          <w:rFonts w:asciiTheme="minorHAnsi" w:hAnsiTheme="minorHAnsi" w:cs="Times New Roman"/>
          <w:sz w:val="24"/>
          <w:szCs w:val="24"/>
        </w:rPr>
      </w:pPr>
      <w:r w:rsidRPr="003C1D34">
        <w:rPr>
          <w:rFonts w:asciiTheme="minorHAnsi" w:eastAsia="Arial" w:hAnsiTheme="minorHAnsi" w:cs="Times New Roman"/>
          <w:b/>
          <w:i/>
          <w:sz w:val="24"/>
          <w:szCs w:val="24"/>
        </w:rPr>
        <w:t>Problémák, hiányosságok:</w:t>
      </w:r>
    </w:p>
    <w:p w:rsidR="00A237A9" w:rsidRPr="002B1564" w:rsidRDefault="00A237A9" w:rsidP="00A237A9">
      <w:pPr>
        <w:jc w:val="both"/>
        <w:rPr>
          <w:rFonts w:asciiTheme="minorHAnsi" w:hAnsiTheme="minorHAnsi" w:cs="Times New Roman"/>
          <w:szCs w:val="24"/>
        </w:rPr>
      </w:pPr>
      <w:r w:rsidRPr="002B1564">
        <w:rPr>
          <w:rFonts w:asciiTheme="minorHAnsi" w:eastAsia="Arial" w:hAnsiTheme="minorHAnsi" w:cs="Times New Roman"/>
          <w:szCs w:val="24"/>
        </w:rPr>
        <w:t xml:space="preserve">Az iskolarendszerű képzés nem biztosítja kielégítően azon készségek és képességek elsajátítását, melyek egyfelől az egész életen át tartó tanulás megalapozását jelentik, másfelől nélkülözhetetlenek a munkaerőpiacra történő sikeres belépéshez, </w:t>
      </w:r>
      <w:r w:rsidR="00963ACD">
        <w:rPr>
          <w:rFonts w:asciiTheme="minorHAnsi" w:eastAsia="Arial" w:hAnsiTheme="minorHAnsi" w:cs="Times New Roman"/>
          <w:szCs w:val="24"/>
        </w:rPr>
        <w:t>és</w:t>
      </w:r>
      <w:r w:rsidRPr="002B1564">
        <w:rPr>
          <w:rFonts w:asciiTheme="minorHAnsi" w:eastAsia="Arial" w:hAnsiTheme="minorHAnsi" w:cs="Times New Roman"/>
          <w:szCs w:val="24"/>
        </w:rPr>
        <w:t xml:space="preserve"> a mindennapi élethez is. Így jelentős hiányosságok tapasztalhatóak az alapkészségek és kulcskompetenciák, a szociális és életviteli kompetenciák, az aktív tanulási és kommunikációs készségek, valamint a környezet- és egészségtudatosság szemléletmódjának átadásában. Ugyancsak jelentős elmaradás tapasztalható a tanulóknak és általában a lakosságnak a gazdasági igények szempontjából alapvető fontosságú idegen-nyelvi és informatikai ismeretei terén, mely elsősorban a tananyagok elavult tartalmára, a pedagógusok megfelelő készségeinek hiányára és oktatás feltételeinek elégtelenségére vezethető vissza. </w:t>
      </w:r>
    </w:p>
    <w:p w:rsidR="00B83D04" w:rsidRDefault="00A237A9" w:rsidP="000C64D2">
      <w:pPr>
        <w:jc w:val="both"/>
        <w:rPr>
          <w:rFonts w:asciiTheme="minorHAnsi" w:eastAsia="Arial" w:hAnsiTheme="minorHAnsi" w:cs="Times New Roman"/>
          <w:szCs w:val="24"/>
        </w:rPr>
      </w:pPr>
      <w:r w:rsidRPr="002B1564">
        <w:rPr>
          <w:rFonts w:asciiTheme="minorHAnsi" w:eastAsia="Arial" w:hAnsiTheme="minorHAnsi" w:cs="Times New Roman"/>
          <w:szCs w:val="24"/>
        </w:rPr>
        <w:t xml:space="preserve">A 15 éves, és annál idősebb népesség legmagasabb befejezett iskolai végzettségi adatait vizsgálva megállapítható, hogy Dél-Alföld esetében ez az aránypár százalékponttal még magasabb, ugyanakkor, ha csak a régió községeit vizsgáljuk, akkor még rosszabb (55%) aránnyal szembesülünk, ami a községek képzettségi helyzetének súlyos elmaradottságát mutatja. Kiemelendő mindemellett a felsőfokú végzettséggel rendelkezők alacsony aránya. Ez a régiós átlag viszonylag kicsit szórást mutat a megyék között, azonban nagyobb különbségek mutatkoznak a településhierarchia különböző szintjei között. A régió megyei jogú városaiban ugyanis az országos átlagot is meghaladó arányban élnek felsőfokú végzettségűek (16,03%), amit pozitív regionális eredményként értelmezhetnénk, ugyanakkor a térség városai, és főleg községei esetén igen alacsony arányszámokkal kell szembesülnünk (9,6%, ill. 4,97%). </w:t>
      </w:r>
    </w:p>
    <w:p w:rsidR="002B1564" w:rsidRDefault="002B1564" w:rsidP="000C64D2">
      <w:pPr>
        <w:jc w:val="both"/>
        <w:rPr>
          <w:rFonts w:asciiTheme="minorHAnsi" w:hAnsiTheme="minorHAnsi" w:cs="Times New Roman"/>
          <w:szCs w:val="24"/>
        </w:rPr>
        <w:sectPr w:rsidR="002B1564">
          <w:pgSz w:w="11906" w:h="16838"/>
          <w:pgMar w:top="1417" w:right="1417" w:bottom="1417" w:left="1417" w:header="708" w:footer="708" w:gutter="0"/>
          <w:cols w:space="708"/>
          <w:docGrid w:linePitch="360"/>
        </w:sectPr>
      </w:pPr>
    </w:p>
    <w:p w:rsidR="00B83D04" w:rsidRPr="00FF69F6" w:rsidRDefault="00A11EB8" w:rsidP="00B83D04">
      <w:pPr>
        <w:pStyle w:val="Kpalrs"/>
        <w:keepNext/>
        <w:spacing w:after="0"/>
        <w:jc w:val="center"/>
        <w:rPr>
          <w:rFonts w:asciiTheme="minorHAnsi" w:hAnsiTheme="minorHAnsi" w:cs="Times New Roman"/>
          <w:noProof/>
          <w:color w:val="auto"/>
          <w:sz w:val="22"/>
          <w:szCs w:val="24"/>
        </w:rPr>
      </w:pPr>
      <w:r w:rsidRPr="00FF69F6">
        <w:rPr>
          <w:rFonts w:asciiTheme="minorHAnsi" w:hAnsiTheme="minorHAnsi" w:cs="Times New Roman"/>
          <w:color w:val="auto"/>
          <w:sz w:val="22"/>
          <w:szCs w:val="24"/>
        </w:rPr>
        <w:lastRenderedPageBreak/>
        <w:fldChar w:fldCharType="begin"/>
      </w:r>
      <w:r w:rsidR="00B83D04" w:rsidRPr="00FF69F6">
        <w:rPr>
          <w:rFonts w:asciiTheme="minorHAnsi" w:hAnsiTheme="minorHAnsi" w:cs="Times New Roman"/>
          <w:color w:val="auto"/>
          <w:sz w:val="22"/>
          <w:szCs w:val="24"/>
        </w:rPr>
        <w:instrText xml:space="preserve"> SEQ táblázat \* ARABIC </w:instrText>
      </w:r>
      <w:r w:rsidRPr="00FF69F6">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6</w:t>
      </w:r>
      <w:r w:rsidRPr="00FF69F6">
        <w:rPr>
          <w:rFonts w:asciiTheme="minorHAnsi" w:hAnsiTheme="minorHAnsi" w:cs="Times New Roman"/>
          <w:color w:val="auto"/>
          <w:sz w:val="22"/>
          <w:szCs w:val="24"/>
        </w:rPr>
        <w:fldChar w:fldCharType="end"/>
      </w:r>
      <w:r w:rsidR="00B83D04" w:rsidRPr="00FF69F6">
        <w:rPr>
          <w:rFonts w:asciiTheme="minorHAnsi" w:hAnsiTheme="minorHAnsi" w:cs="Times New Roman"/>
          <w:color w:val="auto"/>
          <w:sz w:val="22"/>
          <w:szCs w:val="24"/>
        </w:rPr>
        <w:t>. táblázat Békés megye 7 éves és idősebb népességének megoszlása legmagasabb befejezett iskolai végzettség és nemek szerint</w:t>
      </w:r>
    </w:p>
    <w:p w:rsidR="00BC6A51" w:rsidRPr="00FF69F6" w:rsidRDefault="00B83D04" w:rsidP="000C64D2">
      <w:pPr>
        <w:spacing w:after="0"/>
        <w:jc w:val="center"/>
        <w:rPr>
          <w:rFonts w:asciiTheme="minorHAnsi" w:hAnsiTheme="minorHAnsi" w:cs="Times New Roman"/>
          <w:i/>
          <w:color w:val="auto"/>
          <w:szCs w:val="24"/>
        </w:rPr>
      </w:pPr>
      <w:r w:rsidRPr="00FF69F6">
        <w:rPr>
          <w:rFonts w:asciiTheme="minorHAnsi" w:hAnsiTheme="minorHAnsi" w:cs="Times New Roman"/>
          <w:i/>
          <w:color w:val="auto"/>
          <w:szCs w:val="24"/>
        </w:rPr>
        <w:t>Forrás: KSH adatai alapján saját szerkesztés</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674"/>
        <w:gridCol w:w="710"/>
        <w:gridCol w:w="851"/>
        <w:gridCol w:w="849"/>
        <w:gridCol w:w="710"/>
        <w:gridCol w:w="849"/>
        <w:gridCol w:w="710"/>
        <w:gridCol w:w="853"/>
        <w:gridCol w:w="604"/>
        <w:gridCol w:w="814"/>
        <w:gridCol w:w="585"/>
        <w:gridCol w:w="1079"/>
      </w:tblGrid>
      <w:tr w:rsidR="00327D77" w:rsidRPr="003C1D34" w:rsidTr="00A55419">
        <w:trPr>
          <w:trHeight w:val="1280"/>
        </w:trPr>
        <w:tc>
          <w:tcPr>
            <w:tcW w:w="363" w:type="pc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p>
        </w:tc>
        <w:tc>
          <w:tcPr>
            <w:tcW w:w="840" w:type="pct"/>
            <w:gridSpan w:val="2"/>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Általános iskola első évfolyamát sem végezte el</w:t>
            </w:r>
          </w:p>
        </w:tc>
        <w:tc>
          <w:tcPr>
            <w:tcW w:w="839" w:type="pct"/>
            <w:gridSpan w:val="2"/>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Általános iskola 8. osztály</w:t>
            </w:r>
          </w:p>
        </w:tc>
        <w:tc>
          <w:tcPr>
            <w:tcW w:w="839" w:type="pct"/>
            <w:gridSpan w:val="2"/>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Középfokú iskola érettségi nélkül, szakmai oklevéllel</w:t>
            </w:r>
          </w:p>
        </w:tc>
        <w:tc>
          <w:tcPr>
            <w:tcW w:w="784" w:type="pct"/>
            <w:gridSpan w:val="2"/>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Érettségi</w:t>
            </w:r>
          </w:p>
        </w:tc>
        <w:tc>
          <w:tcPr>
            <w:tcW w:w="753" w:type="pct"/>
            <w:gridSpan w:val="2"/>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Egyetem, főiskola stb. oklevéllel</w:t>
            </w:r>
          </w:p>
        </w:tc>
        <w:tc>
          <w:tcPr>
            <w:tcW w:w="581" w:type="pct"/>
            <w:shd w:val="clear" w:color="auto" w:fill="FBE4D5" w:themeFill="accent2" w:themeFillTint="33"/>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Összesen</w:t>
            </w:r>
          </w:p>
        </w:tc>
      </w:tr>
      <w:tr w:rsidR="00327D77" w:rsidRPr="003C1D34" w:rsidTr="00A55419">
        <w:trPr>
          <w:trHeight w:val="240"/>
        </w:trPr>
        <w:tc>
          <w:tcPr>
            <w:tcW w:w="363" w:type="pct"/>
            <w:shd w:val="clear" w:color="auto" w:fill="FFFFFF"/>
            <w:vAlign w:val="center"/>
          </w:tcPr>
          <w:p w:rsidR="00A237A9" w:rsidRPr="003C1D34" w:rsidRDefault="002B754E"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Férfi</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1 924</w:t>
            </w:r>
          </w:p>
        </w:tc>
        <w:tc>
          <w:tcPr>
            <w:tcW w:w="45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1,35%</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41 336</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48 606</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34%</w:t>
            </w:r>
          </w:p>
        </w:tc>
        <w:tc>
          <w:tcPr>
            <w:tcW w:w="45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36 550</w:t>
            </w:r>
          </w:p>
        </w:tc>
        <w:tc>
          <w:tcPr>
            <w:tcW w:w="32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26%</w:t>
            </w:r>
          </w:p>
        </w:tc>
        <w:tc>
          <w:tcPr>
            <w:tcW w:w="43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14 631</w:t>
            </w:r>
          </w:p>
        </w:tc>
        <w:tc>
          <w:tcPr>
            <w:tcW w:w="31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10%</w:t>
            </w:r>
          </w:p>
        </w:tc>
        <w:tc>
          <w:tcPr>
            <w:tcW w:w="581"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143 047</w:t>
            </w:r>
          </w:p>
        </w:tc>
      </w:tr>
      <w:tr w:rsidR="00327D77" w:rsidRPr="003C1D34" w:rsidTr="00A55419">
        <w:trPr>
          <w:trHeight w:val="240"/>
        </w:trPr>
        <w:tc>
          <w:tcPr>
            <w:tcW w:w="363"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Nő</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1 866</w:t>
            </w:r>
          </w:p>
        </w:tc>
        <w:tc>
          <w:tcPr>
            <w:tcW w:w="45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1,22%</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54 699</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36%</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27 033</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18%</w:t>
            </w:r>
          </w:p>
        </w:tc>
        <w:tc>
          <w:tcPr>
            <w:tcW w:w="45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47 842</w:t>
            </w:r>
          </w:p>
        </w:tc>
        <w:tc>
          <w:tcPr>
            <w:tcW w:w="32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31%</w:t>
            </w:r>
          </w:p>
        </w:tc>
        <w:tc>
          <w:tcPr>
            <w:tcW w:w="43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21 346</w:t>
            </w:r>
          </w:p>
        </w:tc>
        <w:tc>
          <w:tcPr>
            <w:tcW w:w="31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w:t>
            </w:r>
          </w:p>
        </w:tc>
        <w:tc>
          <w:tcPr>
            <w:tcW w:w="581"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152 786</w:t>
            </w:r>
          </w:p>
        </w:tc>
      </w:tr>
      <w:tr w:rsidR="00327D77" w:rsidRPr="003C1D34" w:rsidTr="00A55419">
        <w:trPr>
          <w:trHeight w:val="240"/>
        </w:trPr>
        <w:tc>
          <w:tcPr>
            <w:tcW w:w="363"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Összesen</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3 790</w:t>
            </w:r>
          </w:p>
        </w:tc>
        <w:tc>
          <w:tcPr>
            <w:tcW w:w="45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1,28%</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96 035</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32%</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75 639</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26%</w:t>
            </w:r>
          </w:p>
        </w:tc>
        <w:tc>
          <w:tcPr>
            <w:tcW w:w="45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84 392</w:t>
            </w:r>
          </w:p>
        </w:tc>
        <w:tc>
          <w:tcPr>
            <w:tcW w:w="32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w:t>
            </w:r>
          </w:p>
        </w:tc>
        <w:tc>
          <w:tcPr>
            <w:tcW w:w="43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35 977</w:t>
            </w:r>
          </w:p>
        </w:tc>
        <w:tc>
          <w:tcPr>
            <w:tcW w:w="31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w:t>
            </w:r>
          </w:p>
        </w:tc>
        <w:tc>
          <w:tcPr>
            <w:tcW w:w="581"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295 833</w:t>
            </w:r>
          </w:p>
        </w:tc>
      </w:tr>
    </w:tbl>
    <w:p w:rsidR="00A237A9" w:rsidRPr="003C1D34" w:rsidRDefault="00A237A9" w:rsidP="00A237A9">
      <w:pPr>
        <w:rPr>
          <w:rFonts w:asciiTheme="minorHAnsi" w:hAnsiTheme="minorHAnsi" w:cs="Times New Roman"/>
          <w:sz w:val="24"/>
          <w:szCs w:val="24"/>
        </w:rPr>
      </w:pPr>
    </w:p>
    <w:p w:rsidR="00A237A9" w:rsidRPr="003C1D34" w:rsidRDefault="00A237A9" w:rsidP="00FF69F6">
      <w:pPr>
        <w:rPr>
          <w:rFonts w:asciiTheme="minorHAnsi" w:hAnsiTheme="minorHAnsi" w:cs="Times New Roman"/>
          <w:sz w:val="24"/>
          <w:szCs w:val="24"/>
        </w:rPr>
      </w:pPr>
      <w:r w:rsidRPr="003C1D34">
        <w:rPr>
          <w:rFonts w:asciiTheme="minorHAnsi" w:eastAsia="Arial" w:hAnsiTheme="minorHAnsi" w:cs="Times New Roman"/>
          <w:b/>
          <w:sz w:val="24"/>
          <w:szCs w:val="24"/>
        </w:rPr>
        <w:t>TÁRSADALMI PROBLÉMÁK</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társadalmi leszakadás meghatározó részben a szegénységgel összefüggő körülményekből fakad. A 2011-2020 időszakra tervezett Nemzeti Felzárkózási Stratégia megállapítása alapján ma Magyarországon a szegregáció mértéke, a társadalmi élet jelentős területeiről való tömeges kizáródás súlyos – az állami szektorra, a társadalmi együttélésre és a gazdasági fejlődésre egyaránt kiható – társadalmi probléma. Ezért a társadalmi felzárkózáshoz feltétlenül szükséges egyfelől a szegénység okainak megszüntetésére való törekvés, a szegénység kialakulásának megelőzése, másfelől a szegénységből fakadó jelentős hátrányok csökkentése.</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Napjainkban Magyarország egyik legsúlyosabb gondja a szegénységben élők, közöttük a roma népesség helyzetének fokozatos romlása. Ennek következménye a leszakadás, a kiszorulás az életlehetőségekből mind a tanulás, mind a foglalkoztatás, mind az egészségügyi szolgáltatások területén, valamint a hátrányos helyzetű térségekben és települések perifériáján növekvő és újonnan kialakuló rossz lakhatási körülmények.</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mélyszegénység többdimenziós jelenség, amely megmutatkozik többek között a nagyon alacsony képzettségben és foglalkoztatottságban, az ebből következő súlyos megélhetési zavarokban, kihat a lakhatási, táplálkozási körülményekre, az érintettek egészségi állapotára, stigmatizál és kirekesztéshez vezet.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Ezekben a térségekben a születéskor várható élettartam is lényegesen alacsonyabb. Hazánkban a mélyszegénység fogalmát gyakran azonosítják a roma származással, ugyanakkor ez a kapcsolat nem minden esetben egyértelmű.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KSH 2012-es felmérése szerint minden nyolcadik ember a szegénységi küszöb alatt élt Magyarországon. Közelebbről ez azt jelenti, hogy 1,23 millió személy teljes fogyasztása naponta 1981 forint (havonta 59 441 forint) érték alatt volt hazánkban. A szegénységi küszöb értéke, amit az Európai Unióban kialakított metodika szerint számítanak ki, országonként változó összeg: a helyi átlagjövedelem 60 százaléka.</w:t>
      </w:r>
      <w:r w:rsidRPr="00FF69F6">
        <w:rPr>
          <w:rFonts w:asciiTheme="minorHAnsi" w:eastAsia="Arial" w:hAnsiTheme="minorHAnsi" w:cs="Times New Roman"/>
          <w:szCs w:val="24"/>
          <w:vertAlign w:val="superscript"/>
        </w:rPr>
        <w:footnoteReference w:id="8"/>
      </w:r>
    </w:p>
    <w:p w:rsidR="005B7405" w:rsidRDefault="005B7405" w:rsidP="00A237A9">
      <w:pPr>
        <w:jc w:val="both"/>
        <w:rPr>
          <w:rFonts w:asciiTheme="minorHAnsi" w:eastAsia="Arial" w:hAnsiTheme="minorHAnsi" w:cs="Times New Roman"/>
          <w:szCs w:val="24"/>
        </w:rPr>
      </w:pPr>
    </w:p>
    <w:p w:rsidR="005B7405" w:rsidRDefault="005B7405" w:rsidP="00A237A9">
      <w:pPr>
        <w:jc w:val="both"/>
        <w:rPr>
          <w:rFonts w:asciiTheme="minorHAnsi" w:eastAsia="Arial" w:hAnsiTheme="minorHAnsi" w:cs="Times New Roman"/>
          <w:szCs w:val="24"/>
        </w:rPr>
      </w:pP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lastRenderedPageBreak/>
        <w:t>Magyarországon a tartós szegénységben élők területi elrendeződése nagyjából egybeesik a kedvezményezett és/vagy komplex programmal támogatott leghátrányosabb helyzetű járások területével (lásd 290/2014 Kormrendelet), mely egyben azt is jelenti, hogy a probléma Békés megye népességét nagymértékben érinti.</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mélyszegénységből való kitörés rendkívül nehéz, sok esetben lehetetlen feladat. Az érintett réteg helyzetét az is rontja, hogy rendkívüli elszigeteltségben élnek mind társadalmilag, mind gazdaságilag. Kutatások igazolják, hogy azoknak a településeknek a száma és aránya, ahol a mélyszegénységben élő családok a helyi társadalom többségi csoportját alkotják, megháromszorozódott az elmúlt évtizedben.</w:t>
      </w:r>
    </w:p>
    <w:p w:rsidR="00A237A9" w:rsidRPr="00FF69F6" w:rsidRDefault="00A237A9" w:rsidP="00722801">
      <w:pPr>
        <w:jc w:val="both"/>
        <w:rPr>
          <w:rFonts w:asciiTheme="minorHAnsi" w:eastAsia="Arial" w:hAnsiTheme="minorHAnsi" w:cs="Times New Roman"/>
          <w:szCs w:val="24"/>
        </w:rPr>
      </w:pPr>
      <w:r w:rsidRPr="00FF69F6">
        <w:rPr>
          <w:rFonts w:asciiTheme="minorHAnsi" w:eastAsia="Arial" w:hAnsiTheme="minorHAnsi" w:cs="Times New Roman"/>
          <w:szCs w:val="24"/>
        </w:rPr>
        <w:t>Programunk fontos küldetése, hogy a rendkívül rossz szegénységi mutatókkal rendelkező térségben élők készségfejlesztésén, támogatásán keresztül hozzájáruljunk a szegénységből fakadó társadalmi lemaradás felzárkózási pályára állításához, a szociális és egészségügyi problémák mérséklődéséhez.</w:t>
      </w:r>
    </w:p>
    <w:p w:rsidR="00062F7A" w:rsidRPr="00FF69F6" w:rsidRDefault="00062F7A" w:rsidP="00722801">
      <w:pPr>
        <w:jc w:val="both"/>
        <w:rPr>
          <w:rFonts w:asciiTheme="minorHAnsi" w:eastAsia="Arial" w:hAnsiTheme="minorHAnsi" w:cs="Times New Roman"/>
          <w:szCs w:val="24"/>
        </w:rPr>
      </w:pPr>
    </w:p>
    <w:p w:rsidR="00A237A9" w:rsidRPr="003C1D34" w:rsidRDefault="00BE756C" w:rsidP="00A237A9">
      <w:pPr>
        <w:pStyle w:val="Cmsor3"/>
        <w:rPr>
          <w:rFonts w:asciiTheme="minorHAnsi" w:hAnsiTheme="minorHAnsi" w:cs="Times New Roman"/>
          <w:sz w:val="24"/>
          <w:szCs w:val="24"/>
        </w:rPr>
      </w:pPr>
      <w:bookmarkStart w:id="11" w:name="h.17dp8vu" w:colFirst="0" w:colLast="0"/>
      <w:bookmarkStart w:id="12" w:name="_Toc308079191"/>
      <w:bookmarkEnd w:id="11"/>
      <w:r w:rsidRPr="003C1D34">
        <w:rPr>
          <w:rFonts w:asciiTheme="minorHAnsi" w:hAnsiTheme="minorHAnsi" w:cs="Times New Roman"/>
          <w:sz w:val="24"/>
          <w:szCs w:val="24"/>
        </w:rPr>
        <w:t xml:space="preserve">I.1.4. </w:t>
      </w:r>
      <w:r w:rsidR="00A237A9" w:rsidRPr="003C1D34">
        <w:rPr>
          <w:rFonts w:asciiTheme="minorHAnsi" w:hAnsiTheme="minorHAnsi" w:cs="Times New Roman"/>
          <w:sz w:val="24"/>
          <w:szCs w:val="24"/>
        </w:rPr>
        <w:t>Gazdasági környezet bemutatása</w:t>
      </w:r>
      <w:bookmarkEnd w:id="12"/>
    </w:p>
    <w:p w:rsidR="00A237A9" w:rsidRPr="003C1D34" w:rsidRDefault="00A237A9" w:rsidP="00A237A9">
      <w:pPr>
        <w:jc w:val="both"/>
        <w:rPr>
          <w:rFonts w:asciiTheme="minorHAnsi" w:hAnsiTheme="minorHAnsi" w:cs="Times New Roman"/>
          <w:b/>
          <w:caps/>
          <w:sz w:val="24"/>
          <w:szCs w:val="24"/>
        </w:rPr>
      </w:pPr>
      <w:r w:rsidRPr="003C1D34">
        <w:rPr>
          <w:rFonts w:asciiTheme="minorHAnsi" w:eastAsia="Arial" w:hAnsiTheme="minorHAnsi" w:cs="Times New Roman"/>
          <w:b/>
          <w:caps/>
          <w:sz w:val="24"/>
          <w:szCs w:val="24"/>
        </w:rPr>
        <w:t xml:space="preserve">Gazdasági helyzetkép Békés megyéről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Békés megye iparilag közepesen fejlett, agrár-ipari jellegű és közepesen urbanizálódott térség. Az agrárszféra a megyei kedvező adottságok miatt jelentős erőt képvisel.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megye legfőbb természeti kincse a termőföld, melynek minősége többségében jobb, mint az ország más részein. A gazdasági fejlődésben a mezőgazdaság és a hozzá kapcsolódó élelmiszeripar mindig is meghatározó volt. A megye az ország egyik legintenzívebben művelt mezőgazdasági területe. Összes földterületének 85%-a termőterület, s csupán 15%-át nem művelik. A termőterület 97%-át a mezőgazdaság hasznosítja, s mindössze 2,4%-a erdő, a többi nádas és halastó. </w:t>
      </w:r>
      <w:r w:rsidRPr="00FF69F6">
        <w:rPr>
          <w:rFonts w:asciiTheme="minorHAnsi" w:eastAsia="Arial" w:hAnsiTheme="minorHAnsi" w:cs="Times New Roman"/>
          <w:szCs w:val="24"/>
          <w:vertAlign w:val="superscript"/>
        </w:rPr>
        <w:footnoteReference w:id="9"/>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kiemelkedően jó agráradottságok miatt mezőgazdasága elsősorban gabonatermesztéséről, zöldségtermesztéséről és bizonyos állatfajták tenyésztéséről ismert, kapcsolódó feldolgozóipar nélkül.</w:t>
      </w:r>
    </w:p>
    <w:p w:rsidR="003E49C3" w:rsidRDefault="00A237A9" w:rsidP="005E295A">
      <w:pPr>
        <w:jc w:val="both"/>
        <w:rPr>
          <w:rFonts w:asciiTheme="minorHAnsi" w:eastAsia="Arial" w:hAnsiTheme="minorHAnsi" w:cs="Times New Roman"/>
          <w:szCs w:val="24"/>
        </w:rPr>
      </w:pPr>
      <w:r w:rsidRPr="00FF69F6">
        <w:rPr>
          <w:rFonts w:asciiTheme="minorHAnsi" w:eastAsia="Arial" w:hAnsiTheme="minorHAnsi" w:cs="Times New Roman"/>
          <w:szCs w:val="24"/>
        </w:rPr>
        <w:t xml:space="preserve">A mezőgazdasági termelés dominanciája mellett, elsősorban a feldolgozó- és könnyűipar jelenléte jellemző a megyére. Az ipar térszerkezete erősen koncentrált a megyében Békéscsaba és környékére. A megye területén több termálfürdő és tározó, horgásztó, holtág található, amelyek nagy idegenforgalmi szereppel bírnak. </w:t>
      </w:r>
    </w:p>
    <w:p w:rsidR="00FF69F6" w:rsidRDefault="00FF69F6" w:rsidP="005E295A">
      <w:pPr>
        <w:jc w:val="both"/>
        <w:rPr>
          <w:rFonts w:asciiTheme="minorHAnsi" w:eastAsia="Arial" w:hAnsiTheme="minorHAnsi" w:cs="Times New Roman"/>
          <w:szCs w:val="24"/>
        </w:rPr>
        <w:sectPr w:rsidR="00FF69F6">
          <w:pgSz w:w="11906" w:h="16838"/>
          <w:pgMar w:top="1417" w:right="1417" w:bottom="1417" w:left="1417" w:header="708" w:footer="708" w:gutter="0"/>
          <w:cols w:space="708"/>
          <w:docGrid w:linePitch="360"/>
        </w:sectPr>
      </w:pPr>
    </w:p>
    <w:p w:rsidR="003E49C3" w:rsidRPr="00FF69F6" w:rsidRDefault="00A11EB8" w:rsidP="003E49C3">
      <w:pPr>
        <w:pStyle w:val="Kpalrs"/>
        <w:keepNext/>
        <w:spacing w:after="0"/>
        <w:jc w:val="center"/>
        <w:rPr>
          <w:rFonts w:asciiTheme="minorHAnsi" w:hAnsiTheme="minorHAnsi" w:cs="Times New Roman"/>
          <w:noProof/>
          <w:color w:val="auto"/>
          <w:sz w:val="22"/>
          <w:szCs w:val="24"/>
        </w:rPr>
      </w:pPr>
      <w:r w:rsidRPr="00FF69F6">
        <w:rPr>
          <w:rFonts w:asciiTheme="minorHAnsi" w:hAnsiTheme="minorHAnsi" w:cs="Times New Roman"/>
          <w:color w:val="auto"/>
          <w:sz w:val="22"/>
          <w:szCs w:val="24"/>
        </w:rPr>
        <w:lastRenderedPageBreak/>
        <w:fldChar w:fldCharType="begin"/>
      </w:r>
      <w:r w:rsidR="003E49C3" w:rsidRPr="00FF69F6">
        <w:rPr>
          <w:rFonts w:asciiTheme="minorHAnsi" w:hAnsiTheme="minorHAnsi" w:cs="Times New Roman"/>
          <w:color w:val="auto"/>
          <w:sz w:val="22"/>
          <w:szCs w:val="24"/>
        </w:rPr>
        <w:instrText xml:space="preserve"> SEQ táblázat \* ARABIC </w:instrText>
      </w:r>
      <w:r w:rsidRPr="00FF69F6">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7</w:t>
      </w:r>
      <w:r w:rsidRPr="00FF69F6">
        <w:rPr>
          <w:rFonts w:asciiTheme="minorHAnsi" w:hAnsiTheme="minorHAnsi" w:cs="Times New Roman"/>
          <w:color w:val="auto"/>
          <w:sz w:val="22"/>
          <w:szCs w:val="24"/>
        </w:rPr>
        <w:fldChar w:fldCharType="end"/>
      </w:r>
      <w:r w:rsidR="003E49C3" w:rsidRPr="00FF69F6">
        <w:rPr>
          <w:rFonts w:asciiTheme="minorHAnsi" w:hAnsiTheme="minorHAnsi" w:cs="Times New Roman"/>
          <w:color w:val="auto"/>
          <w:sz w:val="22"/>
          <w:szCs w:val="24"/>
        </w:rPr>
        <w:t>. táblázat Egy főre jutó GDP a Dél-Alföldön</w:t>
      </w:r>
    </w:p>
    <w:p w:rsidR="0035707F" w:rsidRPr="00FF69F6" w:rsidRDefault="003E49C3" w:rsidP="005E295A">
      <w:pPr>
        <w:spacing w:after="0"/>
        <w:jc w:val="center"/>
        <w:rPr>
          <w:rFonts w:asciiTheme="minorHAnsi" w:hAnsiTheme="minorHAnsi" w:cs="Times New Roman"/>
          <w:i/>
          <w:color w:val="auto"/>
          <w:szCs w:val="24"/>
        </w:rPr>
      </w:pPr>
      <w:r w:rsidRPr="00FF69F6">
        <w:rPr>
          <w:rFonts w:asciiTheme="minorHAnsi" w:hAnsiTheme="minorHAnsi" w:cs="Times New Roman"/>
          <w:i/>
          <w:color w:val="auto"/>
          <w:szCs w:val="24"/>
        </w:rPr>
        <w:t>Forrás: KSH 2010-es adatai alapján saját szerkesztés</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2140"/>
        <w:gridCol w:w="1904"/>
        <w:gridCol w:w="2443"/>
        <w:gridCol w:w="2801"/>
      </w:tblGrid>
      <w:tr w:rsidR="00A237A9" w:rsidRPr="003C1D34" w:rsidTr="00A55419">
        <w:trPr>
          <w:trHeight w:val="660"/>
        </w:trPr>
        <w:tc>
          <w:tcPr>
            <w:tcW w:w="1152" w:type="pct"/>
            <w:shd w:val="clear" w:color="auto" w:fill="FBE4D5" w:themeFill="accent2" w:themeFillTint="33"/>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Térség</w:t>
            </w:r>
          </w:p>
        </w:tc>
        <w:tc>
          <w:tcPr>
            <w:tcW w:w="1025" w:type="pct"/>
            <w:shd w:val="clear" w:color="auto" w:fill="FBE4D5" w:themeFill="accent2" w:themeFillTint="33"/>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 főre jutó GDP ezer forint</w:t>
            </w:r>
          </w:p>
        </w:tc>
        <w:tc>
          <w:tcPr>
            <w:tcW w:w="1315" w:type="pct"/>
            <w:shd w:val="clear" w:color="auto" w:fill="FBE4D5" w:themeFill="accent2" w:themeFillTint="33"/>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Egy főre jutó GDP az országos átlaghoz képest %</w:t>
            </w:r>
          </w:p>
        </w:tc>
        <w:tc>
          <w:tcPr>
            <w:tcW w:w="1508" w:type="pct"/>
            <w:shd w:val="clear" w:color="auto" w:fill="FBE4D5" w:themeFill="accent2" w:themeFillTint="33"/>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 xml:space="preserve">Hely az egy főre jutó GDP alapján felállított rangsorban </w:t>
            </w:r>
            <w:r w:rsidRPr="003C1D34">
              <w:rPr>
                <w:rFonts w:asciiTheme="minorHAnsi" w:eastAsia="Arial" w:hAnsiTheme="minorHAnsi" w:cs="Times New Roman"/>
                <w:sz w:val="24"/>
                <w:szCs w:val="24"/>
              </w:rPr>
              <w:t>(21 megye)</w:t>
            </w:r>
          </w:p>
        </w:tc>
      </w:tr>
      <w:tr w:rsidR="00A237A9" w:rsidRPr="003C1D34" w:rsidTr="00A55419">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Bács-Kiskun megye</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707</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63,8</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14.</w:t>
            </w:r>
          </w:p>
        </w:tc>
      </w:tr>
      <w:tr w:rsidR="00A237A9" w:rsidRPr="003C1D34" w:rsidTr="00A55419">
        <w:trPr>
          <w:trHeight w:val="300"/>
        </w:trPr>
        <w:tc>
          <w:tcPr>
            <w:tcW w:w="1152"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Békés megye</w:t>
            </w:r>
          </w:p>
        </w:tc>
        <w:tc>
          <w:tcPr>
            <w:tcW w:w="1025"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449</w:t>
            </w:r>
          </w:p>
        </w:tc>
        <w:tc>
          <w:tcPr>
            <w:tcW w:w="1315"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55,3</w:t>
            </w:r>
          </w:p>
        </w:tc>
        <w:tc>
          <w:tcPr>
            <w:tcW w:w="1508"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18.</w:t>
            </w:r>
          </w:p>
        </w:tc>
      </w:tr>
      <w:tr w:rsidR="00A237A9" w:rsidRPr="003C1D34" w:rsidTr="00A55419">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Csongrád megye</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954</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73,1</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10.</w:t>
            </w:r>
          </w:p>
        </w:tc>
      </w:tr>
      <w:tr w:rsidR="00A237A9" w:rsidRPr="003C1D34" w:rsidTr="00A55419">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Dél-Alföld</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723</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64,4</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w:t>
            </w:r>
          </w:p>
        </w:tc>
      </w:tr>
      <w:tr w:rsidR="00A237A9" w:rsidRPr="003C1D34" w:rsidTr="00A55419">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Magyarország</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2</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675</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100,0</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w:t>
            </w:r>
          </w:p>
        </w:tc>
      </w:tr>
    </w:tbl>
    <w:p w:rsidR="00A237A9" w:rsidRPr="00FF69F6" w:rsidRDefault="00A237A9" w:rsidP="00A237A9">
      <w:pPr>
        <w:jc w:val="both"/>
        <w:rPr>
          <w:rFonts w:asciiTheme="minorHAnsi" w:hAnsiTheme="minorHAnsi" w:cs="Times New Roman"/>
          <w:szCs w:val="24"/>
        </w:rPr>
      </w:pP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Az egy főre jutó bruttó hazai termék tekintetében Békés megye hátulról a 3. helyen található, a Dél-alföldi régiónak a sereghajtója, az országos átlagnak mintegy 55,3%-val. A megye 1997 óta folyamatosan romló tendenciát mutat a GDP folyó áron átszámítva és az egy főre jutó GDP vonatkozásában, és a GDP fogyás szintje is a legmagasabb, az országos átlag mintegy kétszerese.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bruttó hazai termék előállításában Békés megye a megyék sorában hátulról a 4. helyet foglalja el Nógrád, Tolna és Heves megyéket megelőzve, az országos GDP-nek alig több mint 2%-át produkálva.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Fajlagos GDP alapján Békés megye 1997-ben került a hét legkevésbé fejlett (Bács-Kiskun, Jász-Nagykun-Szolnok, Somogy, Borsod-Abaúj-Zemplén, Nógrád, Szabolcs-Szatmár-Bereg) megyét alkotó csoportba (a fajlagos GDP értéke nem éri el a megyék átlagának 90 százalékát). Látható, hogy Békés megye nemcsak hátrányos helyzetű, de folyamatosan leszakadó helyzetben van, amit jól szemléltet, hogy az utóbbi 2-3 évben megelőzte Borsod-Abaúj-Zemplén megye. A Dél-Alföldi régión belül is leszakad a megye, pedig maga a régió sem rendelkezik jó pozícióval, hiszen az EU-27 GDP adatok alapján a legrosszabb 20 térsége közé sorolják.</w:t>
      </w:r>
      <w:r w:rsidRPr="00FF69F6">
        <w:rPr>
          <w:rFonts w:asciiTheme="minorHAnsi" w:eastAsia="Arial" w:hAnsiTheme="minorHAnsi" w:cs="Times New Roman"/>
          <w:szCs w:val="24"/>
          <w:vertAlign w:val="superscript"/>
        </w:rPr>
        <w:footnoteReference w:id="10"/>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Békés megyében 2013. III. negyedévének végén közel 70 ezer gazdasági szervezetet tartottak nyilván, nagyjából ugyanannyit, mint egy évvel korábban. A gazdasági szervezetek gazdálkodási forma szerinti összetétele az országosnál továbbra is kedvezőtlenebb. A gazdasági szervezetek több mint 90%-át kitevő vállalkozások száma sem változott érdemben az egy évvel korábbi adathoz képest. Békés megyében az önálló vállalkozások száma 56 ezer, ami az összes regisztrált szervezetnek több mint 80%-át adja, míg a régió átlaga a 75%-ot, az országosé a 60%-ot sem éri el. Az önálló vállalkozók 29%-a főfoglalkozásban, harmada nyugdíjasként, a legtöbben, 37%-os arányban, mellékfoglalkozásként végzik vállalkozói tevékenységüket. A társas vállalkozások aránya 2013 szeptemberében alig érte el a 14%-ot, ami az országos átlagnak kevesebb, mint a fele.</w:t>
      </w:r>
    </w:p>
    <w:p w:rsidR="00A237A9" w:rsidRDefault="00A237A9" w:rsidP="00A237A9">
      <w:pPr>
        <w:jc w:val="both"/>
        <w:rPr>
          <w:rFonts w:asciiTheme="minorHAnsi" w:eastAsia="Arial" w:hAnsiTheme="minorHAnsi" w:cs="Times New Roman"/>
          <w:szCs w:val="24"/>
        </w:rPr>
      </w:pPr>
      <w:bookmarkStart w:id="13" w:name="h.3rdcrjn" w:colFirst="0" w:colLast="0"/>
      <w:bookmarkEnd w:id="13"/>
      <w:r w:rsidRPr="00FF69F6">
        <w:rPr>
          <w:rFonts w:asciiTheme="minorHAnsi" w:eastAsia="Arial" w:hAnsiTheme="minorHAnsi" w:cs="Times New Roman"/>
          <w:szCs w:val="24"/>
        </w:rPr>
        <w:t>A megyén belüli területi egyenlőtlenségek a működő vállalkozások megoszlása terén visszatükrözik a gazdasági térstruktúrát a megye észak-északkeleti része perifériaként, míg a megyeszékhely és szűkebb térsége (a megye többi részéhez viszonyítva) centrumként viselkedik. Régiós, illetve országos összevetésben a megye kedvezőbb mutatókkal bíró térségei is legfeljebb átlagos, sok esetben átlag alatti aktivitást mutatnak, ami összességében jól jelzi a megye egészének elmaradottságát.</w:t>
      </w:r>
    </w:p>
    <w:p w:rsidR="004601BE" w:rsidRPr="003C1D34" w:rsidRDefault="004601BE" w:rsidP="00A237A9">
      <w:pPr>
        <w:jc w:val="both"/>
        <w:rPr>
          <w:rFonts w:asciiTheme="minorHAnsi" w:hAnsiTheme="minorHAnsi" w:cs="Times New Roman"/>
          <w:sz w:val="24"/>
          <w:szCs w:val="24"/>
        </w:rPr>
        <w:sectPr w:rsidR="004601BE" w:rsidRPr="003C1D34">
          <w:pgSz w:w="11906" w:h="16838"/>
          <w:pgMar w:top="1417" w:right="1417" w:bottom="1417" w:left="1417" w:header="708" w:footer="708" w:gutter="0"/>
          <w:cols w:space="708"/>
          <w:docGrid w:linePitch="360"/>
        </w:sectPr>
      </w:pPr>
    </w:p>
    <w:p w:rsidR="00EF65FA" w:rsidRPr="008F3549" w:rsidRDefault="00A11EB8" w:rsidP="00EF65FA">
      <w:pPr>
        <w:pStyle w:val="Kpalrs"/>
        <w:keepNext/>
        <w:spacing w:after="0"/>
        <w:jc w:val="center"/>
        <w:rPr>
          <w:rFonts w:asciiTheme="minorHAnsi" w:hAnsiTheme="minorHAnsi" w:cs="Times New Roman"/>
          <w:noProof/>
          <w:color w:val="auto"/>
          <w:sz w:val="22"/>
          <w:szCs w:val="24"/>
        </w:rPr>
      </w:pPr>
      <w:r w:rsidRPr="008F3549">
        <w:rPr>
          <w:rFonts w:asciiTheme="minorHAnsi" w:hAnsiTheme="minorHAnsi" w:cs="Times New Roman"/>
          <w:color w:val="auto"/>
          <w:sz w:val="22"/>
          <w:szCs w:val="24"/>
        </w:rPr>
        <w:lastRenderedPageBreak/>
        <w:fldChar w:fldCharType="begin"/>
      </w:r>
      <w:r w:rsidR="00EF65FA" w:rsidRPr="008F3549">
        <w:rPr>
          <w:rFonts w:asciiTheme="minorHAnsi" w:hAnsiTheme="minorHAnsi" w:cs="Times New Roman"/>
          <w:color w:val="auto"/>
          <w:sz w:val="22"/>
          <w:szCs w:val="24"/>
        </w:rPr>
        <w:instrText xml:space="preserve"> SEQ táblázat \* ARABIC </w:instrText>
      </w:r>
      <w:r w:rsidRPr="008F3549">
        <w:rPr>
          <w:rFonts w:asciiTheme="minorHAnsi" w:hAnsiTheme="minorHAnsi" w:cs="Times New Roman"/>
          <w:color w:val="auto"/>
          <w:sz w:val="22"/>
          <w:szCs w:val="24"/>
        </w:rPr>
        <w:fldChar w:fldCharType="separate"/>
      </w:r>
      <w:r w:rsidR="008E10AF">
        <w:rPr>
          <w:rFonts w:asciiTheme="minorHAnsi" w:hAnsiTheme="minorHAnsi" w:cs="Times New Roman"/>
          <w:noProof/>
          <w:color w:val="auto"/>
          <w:sz w:val="22"/>
          <w:szCs w:val="24"/>
        </w:rPr>
        <w:t>8</w:t>
      </w:r>
      <w:r w:rsidRPr="008F3549">
        <w:rPr>
          <w:rFonts w:asciiTheme="minorHAnsi" w:hAnsiTheme="minorHAnsi" w:cs="Times New Roman"/>
          <w:color w:val="auto"/>
          <w:sz w:val="22"/>
          <w:szCs w:val="24"/>
        </w:rPr>
        <w:fldChar w:fldCharType="end"/>
      </w:r>
      <w:r w:rsidR="00EF65FA" w:rsidRPr="008F3549">
        <w:rPr>
          <w:rFonts w:asciiTheme="minorHAnsi" w:hAnsiTheme="minorHAnsi" w:cs="Times New Roman"/>
          <w:color w:val="auto"/>
          <w:sz w:val="22"/>
          <w:szCs w:val="24"/>
        </w:rPr>
        <w:t>. táblázat Békés megye vállalkozásainak megoszlása nemzetgazdasági áganként</w:t>
      </w:r>
    </w:p>
    <w:p w:rsidR="00A13C30" w:rsidRPr="008F3549" w:rsidRDefault="00EF65FA" w:rsidP="005E295A">
      <w:pPr>
        <w:spacing w:after="0"/>
        <w:jc w:val="center"/>
        <w:rPr>
          <w:rFonts w:asciiTheme="minorHAnsi" w:hAnsiTheme="minorHAnsi" w:cs="Times New Roman"/>
          <w:i/>
          <w:color w:val="auto"/>
          <w:szCs w:val="24"/>
        </w:rPr>
      </w:pPr>
      <w:r w:rsidRPr="008F3549">
        <w:rPr>
          <w:rFonts w:asciiTheme="minorHAnsi" w:hAnsiTheme="minorHAnsi" w:cs="Times New Roman"/>
          <w:i/>
          <w:color w:val="auto"/>
          <w:szCs w:val="24"/>
        </w:rPr>
        <w:t>Forrás: KSH 2012-es évi adatai alapján saját szerkesztés</w:t>
      </w:r>
    </w:p>
    <w:tbl>
      <w:tblPr>
        <w:tblW w:w="14425" w:type="dxa"/>
        <w:tblInd w:w="-43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70" w:type="dxa"/>
          <w:right w:w="70" w:type="dxa"/>
        </w:tblCellMar>
        <w:tblLook w:val="04A0" w:firstRow="1" w:lastRow="0" w:firstColumn="1" w:lastColumn="0" w:noHBand="0" w:noVBand="1"/>
      </w:tblPr>
      <w:tblGrid>
        <w:gridCol w:w="1560"/>
        <w:gridCol w:w="1560"/>
        <w:gridCol w:w="992"/>
        <w:gridCol w:w="992"/>
        <w:gridCol w:w="1418"/>
        <w:gridCol w:w="1984"/>
        <w:gridCol w:w="851"/>
        <w:gridCol w:w="1417"/>
        <w:gridCol w:w="992"/>
        <w:gridCol w:w="1115"/>
        <w:gridCol w:w="1544"/>
      </w:tblGrid>
      <w:tr w:rsidR="004601BE" w:rsidRPr="003C1D34" w:rsidTr="00D94557">
        <w:trPr>
          <w:trHeight w:val="2417"/>
        </w:trPr>
        <w:tc>
          <w:tcPr>
            <w:tcW w:w="1560"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mezőgazdaság</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erdő</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 xml:space="preserve">gazdálkodás, halászat </w:t>
            </w:r>
          </w:p>
        </w:tc>
        <w:tc>
          <w:tcPr>
            <w:tcW w:w="1560" w:type="dxa"/>
            <w:shd w:val="clear" w:color="auto" w:fill="FBE4D5" w:themeFill="accent2" w:themeFillTint="33"/>
            <w:vAlign w:val="center"/>
            <w:hideMark/>
          </w:tcPr>
          <w:p w:rsidR="004601BE" w:rsidRPr="003C1D34" w:rsidRDefault="004601BE" w:rsidP="00BC6A51">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bányászat, kőfejtés, fe</w:t>
            </w:r>
            <w:r w:rsidR="00BC6A51" w:rsidRPr="003C1D34">
              <w:rPr>
                <w:rFonts w:asciiTheme="minorHAnsi" w:eastAsia="Arial Unicode MS" w:hAnsiTheme="minorHAnsi" w:cs="Times New Roman"/>
                <w:b/>
                <w:bCs/>
                <w:color w:val="auto"/>
                <w:sz w:val="18"/>
                <w:szCs w:val="18"/>
              </w:rPr>
              <w:t xml:space="preserve">ldolgozóipar, villamosenergia </w:t>
            </w:r>
            <w:r w:rsidRPr="003C1D34">
              <w:rPr>
                <w:rFonts w:asciiTheme="minorHAnsi" w:eastAsia="Arial Unicode MS" w:hAnsiTheme="minorHAnsi" w:cs="Times New Roman"/>
                <w:b/>
                <w:bCs/>
                <w:color w:val="auto"/>
                <w:sz w:val="18"/>
                <w:szCs w:val="18"/>
              </w:rPr>
              <w:t>gáz, gőzellátás, légkondicionálás, vízellátás, szennyvíz gyűjtése, kezelése, hulladék</w:t>
            </w:r>
            <w:r w:rsidR="008F3549">
              <w:rPr>
                <w:rFonts w:asciiTheme="minorHAnsi" w:eastAsia="Arial Unicode MS" w:hAnsiTheme="minorHAnsi" w:cs="Times New Roman"/>
                <w:b/>
                <w:bCs/>
                <w:color w:val="auto"/>
                <w:sz w:val="18"/>
                <w:szCs w:val="18"/>
              </w:rPr>
              <w:t>-</w:t>
            </w:r>
            <w:r w:rsidRPr="003C1D34">
              <w:rPr>
                <w:rFonts w:asciiTheme="minorHAnsi" w:eastAsia="Arial Unicode MS" w:hAnsiTheme="minorHAnsi" w:cs="Times New Roman"/>
                <w:b/>
                <w:bCs/>
                <w:color w:val="auto"/>
                <w:sz w:val="18"/>
                <w:szCs w:val="18"/>
              </w:rPr>
              <w:t>gazdálkodás</w:t>
            </w:r>
          </w:p>
        </w:tc>
        <w:tc>
          <w:tcPr>
            <w:tcW w:w="992"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bányászat, kőfejtés </w:t>
            </w:r>
          </w:p>
        </w:tc>
        <w:tc>
          <w:tcPr>
            <w:tcW w:w="992"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feldolgozó</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 xml:space="preserve">ipar </w:t>
            </w:r>
          </w:p>
        </w:tc>
        <w:tc>
          <w:tcPr>
            <w:tcW w:w="1418" w:type="dxa"/>
            <w:shd w:val="clear" w:color="auto" w:fill="FBE4D5" w:themeFill="accent2" w:themeFillTint="33"/>
            <w:vAlign w:val="center"/>
            <w:hideMark/>
          </w:tcPr>
          <w:p w:rsidR="004601BE" w:rsidRPr="003C1D34" w:rsidRDefault="00A13C30"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villamosenergia</w:t>
            </w:r>
            <w:r w:rsidR="004601BE" w:rsidRPr="003C1D34">
              <w:rPr>
                <w:rFonts w:asciiTheme="minorHAnsi" w:eastAsia="Arial Unicode MS" w:hAnsiTheme="minorHAnsi" w:cs="Times New Roman"/>
                <w:b/>
                <w:bCs/>
                <w:color w:val="auto"/>
                <w:sz w:val="18"/>
                <w:szCs w:val="18"/>
              </w:rPr>
              <w:t xml:space="preserve"> gáz-, gőzellátás, </w:t>
            </w:r>
          </w:p>
        </w:tc>
        <w:tc>
          <w:tcPr>
            <w:tcW w:w="1984"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vízellátás, szennyvíz gyűjtése, kezelése, hulladékgazdálkodás, szennyeződés</w:t>
            </w:r>
            <w:r w:rsidR="008F3549">
              <w:rPr>
                <w:rFonts w:asciiTheme="minorHAnsi" w:eastAsia="Arial Unicode MS" w:hAnsiTheme="minorHAnsi" w:cs="Times New Roman"/>
                <w:b/>
                <w:bCs/>
                <w:color w:val="auto"/>
                <w:sz w:val="18"/>
                <w:szCs w:val="18"/>
              </w:rPr>
              <w:t>-</w:t>
            </w:r>
            <w:r w:rsidRPr="003C1D34">
              <w:rPr>
                <w:rFonts w:asciiTheme="minorHAnsi" w:eastAsia="Arial Unicode MS" w:hAnsiTheme="minorHAnsi" w:cs="Times New Roman"/>
                <w:b/>
                <w:bCs/>
                <w:color w:val="auto"/>
                <w:sz w:val="18"/>
                <w:szCs w:val="18"/>
              </w:rPr>
              <w:t xml:space="preserve">mentesítés </w:t>
            </w:r>
          </w:p>
        </w:tc>
        <w:tc>
          <w:tcPr>
            <w:tcW w:w="851"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építőipar </w:t>
            </w:r>
          </w:p>
        </w:tc>
        <w:tc>
          <w:tcPr>
            <w:tcW w:w="1417"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kereskedelem, gépjárműjavítás </w:t>
            </w:r>
          </w:p>
        </w:tc>
        <w:tc>
          <w:tcPr>
            <w:tcW w:w="992"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szállítás, raktározás </w:t>
            </w:r>
          </w:p>
        </w:tc>
        <w:tc>
          <w:tcPr>
            <w:tcW w:w="1115"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szálláshely-szolgáltatás, vendéglátás </w:t>
            </w:r>
          </w:p>
        </w:tc>
        <w:tc>
          <w:tcPr>
            <w:tcW w:w="1544" w:type="dxa"/>
            <w:shd w:val="clear" w:color="auto" w:fill="FBE4D5" w:themeFill="accent2" w:themeFillTint="33"/>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információ, kommunikáció </w:t>
            </w:r>
          </w:p>
        </w:tc>
      </w:tr>
      <w:tr w:rsidR="004601BE" w:rsidRPr="003C1D34" w:rsidTr="00D94557">
        <w:trPr>
          <w:trHeight w:val="268"/>
        </w:trPr>
        <w:tc>
          <w:tcPr>
            <w:tcW w:w="1560"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22</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633</w:t>
            </w:r>
          </w:p>
        </w:tc>
        <w:tc>
          <w:tcPr>
            <w:tcW w:w="1560"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51</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304</w:t>
            </w:r>
          </w:p>
        </w:tc>
        <w:tc>
          <w:tcPr>
            <w:tcW w:w="992"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440</w:t>
            </w:r>
          </w:p>
        </w:tc>
        <w:tc>
          <w:tcPr>
            <w:tcW w:w="992"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48</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318</w:t>
            </w:r>
          </w:p>
        </w:tc>
        <w:tc>
          <w:tcPr>
            <w:tcW w:w="1418"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608</w:t>
            </w:r>
          </w:p>
        </w:tc>
        <w:tc>
          <w:tcPr>
            <w:tcW w:w="1984"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938</w:t>
            </w:r>
          </w:p>
        </w:tc>
        <w:tc>
          <w:tcPr>
            <w:tcW w:w="851"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55</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544</w:t>
            </w:r>
          </w:p>
        </w:tc>
        <w:tc>
          <w:tcPr>
            <w:tcW w:w="1417"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133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866</w:t>
            </w:r>
          </w:p>
        </w:tc>
        <w:tc>
          <w:tcPr>
            <w:tcW w:w="992"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315</w:t>
            </w:r>
          </w:p>
        </w:tc>
        <w:tc>
          <w:tcPr>
            <w:tcW w:w="1115"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30</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827</w:t>
            </w:r>
          </w:p>
        </w:tc>
        <w:tc>
          <w:tcPr>
            <w:tcW w:w="1544" w:type="dxa"/>
            <w:shd w:val="clear" w:color="auto" w:fill="auto"/>
            <w:noWrap/>
            <w:vAlign w:val="center"/>
            <w:hideMark/>
          </w:tcPr>
          <w:p w:rsidR="004601BE" w:rsidRPr="003C1D34" w:rsidRDefault="004601BE" w:rsidP="00D94557">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685</w:t>
            </w:r>
          </w:p>
        </w:tc>
      </w:tr>
    </w:tbl>
    <w:p w:rsidR="00D94557" w:rsidRDefault="00D94557" w:rsidP="00192A4C">
      <w:pPr>
        <w:spacing w:after="0"/>
        <w:jc w:val="both"/>
        <w:rPr>
          <w:rFonts w:asciiTheme="minorHAnsi" w:hAnsiTheme="minorHAnsi" w:cs="Times New Roman"/>
          <w:sz w:val="24"/>
          <w:szCs w:val="24"/>
        </w:rPr>
      </w:pPr>
      <w:r>
        <w:rPr>
          <w:noProof/>
        </w:rPr>
        <w:drawing>
          <wp:anchor distT="0" distB="4572" distL="114300" distR="117729" simplePos="0" relativeHeight="251782144" behindDoc="0" locked="0" layoutInCell="1" allowOverlap="1">
            <wp:simplePos x="0" y="0"/>
            <wp:positionH relativeFrom="margin">
              <wp:posOffset>0</wp:posOffset>
            </wp:positionH>
            <wp:positionV relativeFrom="paragraph">
              <wp:posOffset>306070</wp:posOffset>
            </wp:positionV>
            <wp:extent cx="6390640" cy="3542665"/>
            <wp:effectExtent l="0" t="0" r="35560" b="13335"/>
            <wp:wrapSquare wrapText="bothSides"/>
            <wp:docPr id="183" name="Diagram 1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B23C83">
        <w:rPr>
          <w:noProof/>
        </w:rPr>
        <mc:AlternateContent>
          <mc:Choice Requires="wps">
            <w:drawing>
              <wp:anchor distT="0" distB="0" distL="114300" distR="114300" simplePos="0" relativeHeight="251783168" behindDoc="0" locked="0" layoutInCell="1" allowOverlap="1">
                <wp:simplePos x="0" y="0"/>
                <wp:positionH relativeFrom="column">
                  <wp:posOffset>6491605</wp:posOffset>
                </wp:positionH>
                <wp:positionV relativeFrom="paragraph">
                  <wp:posOffset>480695</wp:posOffset>
                </wp:positionV>
                <wp:extent cx="2876550" cy="742950"/>
                <wp:effectExtent l="0" t="0" r="0" b="0"/>
                <wp:wrapSquare wrapText="bothSides"/>
                <wp:docPr id="478" name="Szövegdoboz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742950"/>
                        </a:xfrm>
                        <a:prstGeom prst="rect">
                          <a:avLst/>
                        </a:prstGeom>
                        <a:solidFill>
                          <a:prstClr val="white"/>
                        </a:solidFill>
                        <a:ln>
                          <a:noFill/>
                        </a:ln>
                        <a:effectLst/>
                      </wps:spPr>
                      <wps:txbx>
                        <w:txbxContent>
                          <w:p w:rsidR="00553AC7" w:rsidRDefault="00A11EB8" w:rsidP="008C08ED">
                            <w:pPr>
                              <w:spacing w:after="0"/>
                            </w:pPr>
                            <w:r w:rsidRPr="00D94557">
                              <w:rPr>
                                <w:noProof/>
                              </w:rPr>
                              <w:fldChar w:fldCharType="begin"/>
                            </w:r>
                            <w:r w:rsidR="00553AC7" w:rsidRPr="00D94557">
                              <w:rPr>
                                <w:noProof/>
                              </w:rPr>
                              <w:instrText xml:space="preserve"> SEQ diagram \* ARABIC </w:instrText>
                            </w:r>
                            <w:r w:rsidRPr="00D94557">
                              <w:rPr>
                                <w:noProof/>
                              </w:rPr>
                              <w:fldChar w:fldCharType="separate"/>
                            </w:r>
                            <w:r w:rsidR="008E10AF">
                              <w:rPr>
                                <w:noProof/>
                              </w:rPr>
                              <w:t>1</w:t>
                            </w:r>
                            <w:r w:rsidRPr="00D94557">
                              <w:rPr>
                                <w:noProof/>
                              </w:rPr>
                              <w:fldChar w:fldCharType="end"/>
                            </w:r>
                            <w:r w:rsidR="00553AC7" w:rsidRPr="00D94557">
                              <w:t>. diagram Mezőkovácsházi járás területén működő vállalkozások megos</w:t>
                            </w:r>
                            <w:r w:rsidR="00553AC7">
                              <w:t xml:space="preserve">zlása nemzetgazdasági áganként </w:t>
                            </w:r>
                          </w:p>
                          <w:p w:rsidR="00553AC7" w:rsidRPr="00D94557" w:rsidRDefault="00553AC7" w:rsidP="008C08ED">
                            <w:pPr>
                              <w:spacing w:after="0"/>
                              <w:rPr>
                                <w:noProof/>
                              </w:rPr>
                            </w:pPr>
                            <w:r>
                              <w:t>F</w:t>
                            </w:r>
                            <w:r w:rsidRPr="00D94557">
                              <w:t>orrás: KSH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zövegdoboz 178" o:spid="_x0000_s1029" type="#_x0000_t202" style="position:absolute;left:0;text-align:left;margin-left:511.15pt;margin-top:37.85pt;width:226.5pt;height:5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" stroked="f">
                <v:path arrowok="t"/>
                <v:textbox inset="0,0,0,0">
                  <w:txbxContent>
                    <w:p w:rsidR="00553AC7" w:rsidRDefault="00A11EB8" w:rsidP="008C08ED">
                      <w:pPr>
                        <w:spacing w:after="0"/>
                      </w:pPr>
                      <w:r w:rsidRPr="00D94557">
                        <w:rPr>
                          <w:noProof/>
                        </w:rPr>
                        <w:fldChar w:fldCharType="begin"/>
                      </w:r>
                      <w:r w:rsidR="00553AC7" w:rsidRPr="00D94557">
                        <w:rPr>
                          <w:noProof/>
                        </w:rPr>
                        <w:instrText xml:space="preserve"> SEQ diagram \* ARABIC </w:instrText>
                      </w:r>
                      <w:r w:rsidRPr="00D94557">
                        <w:rPr>
                          <w:noProof/>
                        </w:rPr>
                        <w:fldChar w:fldCharType="separate"/>
                      </w:r>
                      <w:r w:rsidR="008E10AF">
                        <w:rPr>
                          <w:noProof/>
                        </w:rPr>
                        <w:t>1</w:t>
                      </w:r>
                      <w:r w:rsidRPr="00D94557">
                        <w:rPr>
                          <w:noProof/>
                        </w:rPr>
                        <w:fldChar w:fldCharType="end"/>
                      </w:r>
                      <w:r w:rsidR="00553AC7" w:rsidRPr="00D94557">
                        <w:t>. diagram Mezőkovácsházi járás területén működő vállalkozások megos</w:t>
                      </w:r>
                      <w:r w:rsidR="00553AC7">
                        <w:t xml:space="preserve">zlása nemzetgazdasági áganként </w:t>
                      </w:r>
                    </w:p>
                    <w:p w:rsidR="00553AC7" w:rsidRPr="00D94557" w:rsidRDefault="00553AC7" w:rsidP="008C08ED">
                      <w:pPr>
                        <w:spacing w:after="0"/>
                        <w:rPr>
                          <w:noProof/>
                        </w:rPr>
                      </w:pPr>
                      <w:r>
                        <w:t>F</w:t>
                      </w:r>
                      <w:r w:rsidRPr="00D94557">
                        <w:t>orrás: KSH 2012</w:t>
                      </w:r>
                    </w:p>
                  </w:txbxContent>
                </v:textbox>
                <w10:wrap type="square"/>
              </v:shape>
            </w:pict>
          </mc:Fallback>
        </mc:AlternateContent>
      </w:r>
    </w:p>
    <w:p w:rsidR="00D94557" w:rsidRDefault="00D94557" w:rsidP="00A237A9">
      <w:pPr>
        <w:jc w:val="both"/>
        <w:rPr>
          <w:rFonts w:asciiTheme="minorHAnsi" w:hAnsiTheme="minorHAnsi" w:cs="Times New Roman"/>
          <w:sz w:val="24"/>
          <w:szCs w:val="24"/>
        </w:rPr>
      </w:pPr>
    </w:p>
    <w:p w:rsidR="00D94557" w:rsidRDefault="00D94557" w:rsidP="00A237A9">
      <w:pPr>
        <w:jc w:val="both"/>
        <w:rPr>
          <w:rFonts w:asciiTheme="minorHAnsi" w:hAnsiTheme="minorHAnsi" w:cs="Times New Roman"/>
          <w:sz w:val="24"/>
          <w:szCs w:val="24"/>
        </w:rPr>
      </w:pPr>
    </w:p>
    <w:p w:rsidR="00D94557" w:rsidRPr="003C1D34" w:rsidRDefault="00D94557" w:rsidP="00A237A9">
      <w:pPr>
        <w:jc w:val="both"/>
        <w:rPr>
          <w:rFonts w:asciiTheme="minorHAnsi" w:hAnsiTheme="minorHAnsi" w:cs="Times New Roman"/>
          <w:sz w:val="24"/>
          <w:szCs w:val="24"/>
        </w:rPr>
        <w:sectPr w:rsidR="00D94557" w:rsidRPr="003C1D34" w:rsidSect="004601BE">
          <w:pgSz w:w="16838" w:h="11906" w:orient="landscape"/>
          <w:pgMar w:top="1417" w:right="1417" w:bottom="1417" w:left="1417" w:header="708" w:footer="708" w:gutter="0"/>
          <w:cols w:space="708"/>
          <w:docGrid w:linePitch="360"/>
        </w:sectPr>
      </w:pPr>
    </w:p>
    <w:p w:rsidR="00A237A9" w:rsidRPr="003C1D34" w:rsidRDefault="00A237A9" w:rsidP="00A237A9">
      <w:pPr>
        <w:jc w:val="both"/>
        <w:rPr>
          <w:rFonts w:asciiTheme="minorHAnsi" w:eastAsia="Arial" w:hAnsiTheme="minorHAnsi" w:cs="Times New Roman"/>
          <w:b/>
          <w:caps/>
          <w:sz w:val="24"/>
          <w:szCs w:val="24"/>
        </w:rPr>
      </w:pPr>
      <w:r w:rsidRPr="003C1D34">
        <w:rPr>
          <w:rFonts w:asciiTheme="minorHAnsi" w:eastAsia="Arial" w:hAnsiTheme="minorHAnsi" w:cs="Times New Roman"/>
          <w:b/>
          <w:caps/>
          <w:sz w:val="24"/>
          <w:szCs w:val="24"/>
        </w:rPr>
        <w:lastRenderedPageBreak/>
        <w:t xml:space="preserve">Békés megye munkaerő-piaci helyzete </w:t>
      </w:r>
    </w:p>
    <w:p w:rsidR="00403070" w:rsidRDefault="00403070" w:rsidP="001B3C41">
      <w:pPr>
        <w:spacing w:after="0" w:line="240" w:lineRule="auto"/>
        <w:jc w:val="both"/>
        <w:rPr>
          <w:rFonts w:asciiTheme="minorHAnsi" w:eastAsia="Arial" w:hAnsiTheme="minorHAnsi" w:cs="Times New Roman"/>
          <w:szCs w:val="24"/>
        </w:rPr>
      </w:pPr>
    </w:p>
    <w:p w:rsidR="00403070" w:rsidRPr="007336FA" w:rsidRDefault="00403070" w:rsidP="00403070">
      <w:pPr>
        <w:jc w:val="both"/>
      </w:pPr>
      <w:r w:rsidRPr="007336FA">
        <w:t xml:space="preserve">A megyében a lakosság 32%-a végezte el az általános iskolát, </w:t>
      </w:r>
      <w:r w:rsidRPr="007336FA">
        <w:rPr>
          <w:b/>
        </w:rPr>
        <w:t>55% a középiskolát</w:t>
      </w:r>
      <w:r w:rsidRPr="007336FA">
        <w:t xml:space="preserve">, </w:t>
      </w:r>
      <w:r w:rsidRPr="007336FA">
        <w:rPr>
          <w:b/>
        </w:rPr>
        <w:t>12%-a felsőfokú végzettségű</w:t>
      </w:r>
      <w:r w:rsidRPr="007336FA">
        <w:t>. Kiemelendő a felsőfokú végzettséggel rendelkezők alacsony aránya. A régió megyei jogú városaiban az országos átlagot is meghaladó arányban élnek felsőfokú végzettségűek (16,03%), amit pozitív regionális eredményként értelmezhetnénk, ugyanakkor a térség városai, és főleg községei esetén igen alacsony arányszámokkal kell szembesülnünk (9,6%, ill. 4,97%).</w:t>
      </w:r>
    </w:p>
    <w:p w:rsidR="008C08ED" w:rsidRDefault="00A11EB8" w:rsidP="00403070">
      <w:pPr>
        <w:pStyle w:val="Kpalrs"/>
        <w:keepNext/>
        <w:spacing w:after="0"/>
        <w:jc w:val="center"/>
        <w:rPr>
          <w:sz w:val="22"/>
          <w:szCs w:val="22"/>
        </w:rPr>
      </w:pPr>
      <w:r w:rsidRPr="007336FA">
        <w:rPr>
          <w:sz w:val="22"/>
          <w:szCs w:val="22"/>
        </w:rPr>
        <w:fldChar w:fldCharType="begin"/>
      </w:r>
      <w:r w:rsidR="00403070" w:rsidRPr="007336FA">
        <w:rPr>
          <w:sz w:val="22"/>
          <w:szCs w:val="22"/>
        </w:rPr>
        <w:instrText xml:space="preserve"> SEQ diagram \* ARABIC </w:instrText>
      </w:r>
      <w:r w:rsidRPr="007336FA">
        <w:rPr>
          <w:sz w:val="22"/>
          <w:szCs w:val="22"/>
        </w:rPr>
        <w:fldChar w:fldCharType="separate"/>
      </w:r>
      <w:r w:rsidR="008E10AF">
        <w:rPr>
          <w:noProof/>
          <w:sz w:val="22"/>
          <w:szCs w:val="22"/>
        </w:rPr>
        <w:t>2</w:t>
      </w:r>
      <w:r w:rsidRPr="007336FA">
        <w:rPr>
          <w:noProof/>
          <w:sz w:val="22"/>
          <w:szCs w:val="22"/>
        </w:rPr>
        <w:fldChar w:fldCharType="end"/>
      </w:r>
      <w:r w:rsidR="00403070" w:rsidRPr="007336FA">
        <w:rPr>
          <w:sz w:val="22"/>
          <w:szCs w:val="22"/>
        </w:rPr>
        <w:t>. diagram Nyilvántartott állás</w:t>
      </w:r>
      <w:r w:rsidR="008C08ED">
        <w:rPr>
          <w:sz w:val="22"/>
          <w:szCs w:val="22"/>
        </w:rPr>
        <w:t xml:space="preserve">keresők és pályakezdők aránya </w:t>
      </w:r>
    </w:p>
    <w:p w:rsidR="00403070" w:rsidRPr="007336FA" w:rsidRDefault="008C08ED" w:rsidP="008C08ED">
      <w:pPr>
        <w:pStyle w:val="Kpalrs"/>
        <w:keepNext/>
        <w:spacing w:after="120"/>
        <w:jc w:val="center"/>
        <w:rPr>
          <w:sz w:val="22"/>
          <w:szCs w:val="22"/>
        </w:rPr>
      </w:pPr>
      <w:r>
        <w:rPr>
          <w:sz w:val="22"/>
          <w:szCs w:val="22"/>
        </w:rPr>
        <w:t>Forrás: KSH 2013</w:t>
      </w:r>
    </w:p>
    <w:p w:rsidR="00403070" w:rsidRPr="007336FA" w:rsidRDefault="00403070" w:rsidP="00403070">
      <w:pPr>
        <w:keepNext/>
        <w:autoSpaceDE w:val="0"/>
        <w:autoSpaceDN w:val="0"/>
        <w:adjustRightInd w:val="0"/>
        <w:spacing w:line="276" w:lineRule="auto"/>
        <w:jc w:val="center"/>
      </w:pPr>
      <w:r>
        <w:rPr>
          <w:rFonts w:cs="Arial"/>
          <w:noProof/>
        </w:rPr>
        <w:drawing>
          <wp:inline distT="0" distB="0" distL="0" distR="0">
            <wp:extent cx="5794408" cy="3021330"/>
            <wp:effectExtent l="0" t="0" r="0" b="1270"/>
            <wp:docPr id="10" name="Kép 3" descr="allaskeres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allaskeresok"/>
                    <pic:cNvPicPr>
                      <a:picLocks noChangeAspect="1" noChangeArrowheads="1"/>
                    </pic:cNvPicPr>
                  </pic:nvPicPr>
                  <pic:blipFill rotWithShape="1">
                    <a:blip r:embed="rId15">
                      <a:extLst>
                        <a:ext uri="{28A0092B-C50C-407E-A947-70E740481C1C}">
                          <a14:useLocalDpi xmlns:a14="http://schemas.microsoft.com/office/drawing/2010/main" val="0"/>
                        </a:ext>
                      </a:extLst>
                    </a:blip>
                    <a:srcRect l="1136" t="1851" r="1103" b="1272"/>
                    <a:stretch/>
                  </pic:blipFill>
                  <pic:spPr bwMode="auto">
                    <a:xfrm>
                      <a:off x="0" y="0"/>
                      <a:ext cx="5797248" cy="302281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rsidR="00403070" w:rsidRPr="007336FA" w:rsidRDefault="00403070" w:rsidP="008C08ED">
      <w:pPr>
        <w:spacing w:after="0"/>
        <w:jc w:val="both"/>
      </w:pPr>
    </w:p>
    <w:p w:rsidR="00403070" w:rsidRPr="007336FA" w:rsidRDefault="00403070" w:rsidP="00403070">
      <w:pPr>
        <w:jc w:val="both"/>
      </w:pPr>
      <w:r w:rsidRPr="007336FA">
        <w:t xml:space="preserve">A </w:t>
      </w:r>
      <w:r w:rsidRPr="007336FA">
        <w:rPr>
          <w:b/>
        </w:rPr>
        <w:t>foglalkoztatottak száma 74.127 fő,</w:t>
      </w:r>
      <w:r w:rsidRPr="007336FA">
        <w:t xml:space="preserve"> ami 49,7%-os foglalkoztatottsági rátát jelent. A térségben a </w:t>
      </w:r>
      <w:r w:rsidRPr="007336FA">
        <w:rPr>
          <w:b/>
        </w:rPr>
        <w:t>munkanélküliek (álláskeresők) száma 15 ezer fő</w:t>
      </w:r>
      <w:r w:rsidRPr="007336FA">
        <w:t xml:space="preserve">, a munkanélküliségi ráta (10,2%), miközben a </w:t>
      </w:r>
      <w:r w:rsidRPr="007336FA">
        <w:rPr>
          <w:b/>
        </w:rPr>
        <w:t>gazdaságilag</w:t>
      </w:r>
      <w:r w:rsidRPr="007336FA">
        <w:t xml:space="preserve"> </w:t>
      </w:r>
      <w:r w:rsidRPr="007336FA">
        <w:rPr>
          <w:b/>
        </w:rPr>
        <w:t>inaktívak száma 120 ezer fő.</w:t>
      </w:r>
      <w:r w:rsidRPr="007336FA">
        <w:t xml:space="preserve"> </w:t>
      </w:r>
    </w:p>
    <w:p w:rsidR="00403070" w:rsidRPr="007336FA" w:rsidRDefault="00403070" w:rsidP="00403070">
      <w:pPr>
        <w:jc w:val="both"/>
      </w:pPr>
      <w:r w:rsidRPr="007336FA">
        <w:rPr>
          <w:b/>
          <w:i/>
        </w:rPr>
        <w:t xml:space="preserve">Békés megyében a munkanélküliek között a </w:t>
      </w:r>
      <w:r w:rsidRPr="007336FA">
        <w:rPr>
          <w:b/>
          <w:i/>
          <w:iCs/>
        </w:rPr>
        <w:t xml:space="preserve">fizikai állomány dominanciája </w:t>
      </w:r>
      <w:r w:rsidRPr="007336FA">
        <w:rPr>
          <w:b/>
          <w:i/>
        </w:rPr>
        <w:t>figyelhető meg.</w:t>
      </w:r>
      <w:r w:rsidRPr="007336FA">
        <w:t xml:space="preserve"> A középkorú, munkanélküli, alacsony jövedelemmel, hátrányos helyzettel rendelkezők elérése kiemelt feladat, mert a tartós munkanélküliség felerősíti az egészségkárosító rizikófaktorok hatását, és meghatározó szerepük van a nem fertőző, krónikus megbetegedések kialakulásában, valamint az idő előtti halálozásban is.</w:t>
      </w:r>
    </w:p>
    <w:p w:rsidR="00403070" w:rsidRPr="007336FA" w:rsidRDefault="00403070" w:rsidP="00403070">
      <w:pPr>
        <w:jc w:val="both"/>
      </w:pPr>
      <w:r w:rsidRPr="007336FA">
        <w:rPr>
          <w:rFonts w:cs="Arial"/>
        </w:rPr>
        <w:t xml:space="preserve">A mezőkovácsházi járásban </w:t>
      </w:r>
      <w:r w:rsidRPr="007336FA">
        <w:t>a nyilvántartott álláskeresők körét nézve a legnagyobb számban a 21-25 éves korosztály keres munkát, ezután csupán néhány fővel van elmaradva az 56-60 évesek csoportja.</w:t>
      </w:r>
    </w:p>
    <w:p w:rsidR="00403070" w:rsidRPr="007336FA" w:rsidRDefault="00A11EB8" w:rsidP="008C08ED">
      <w:pPr>
        <w:pStyle w:val="Kpalrs"/>
        <w:keepNext/>
        <w:spacing w:after="120"/>
        <w:jc w:val="center"/>
        <w:rPr>
          <w:sz w:val="22"/>
          <w:szCs w:val="22"/>
        </w:rPr>
      </w:pPr>
      <w:r w:rsidRPr="007336FA">
        <w:rPr>
          <w:sz w:val="22"/>
          <w:szCs w:val="22"/>
        </w:rPr>
        <w:lastRenderedPageBreak/>
        <w:fldChar w:fldCharType="begin"/>
      </w:r>
      <w:r w:rsidR="00403070" w:rsidRPr="007336FA">
        <w:rPr>
          <w:sz w:val="22"/>
          <w:szCs w:val="22"/>
        </w:rPr>
        <w:instrText xml:space="preserve"> SEQ diagram \* ARABIC </w:instrText>
      </w:r>
      <w:r w:rsidRPr="007336FA">
        <w:rPr>
          <w:sz w:val="22"/>
          <w:szCs w:val="22"/>
        </w:rPr>
        <w:fldChar w:fldCharType="separate"/>
      </w:r>
      <w:r w:rsidR="008E10AF">
        <w:rPr>
          <w:noProof/>
          <w:sz w:val="22"/>
          <w:szCs w:val="22"/>
        </w:rPr>
        <w:t>3</w:t>
      </w:r>
      <w:r w:rsidRPr="007336FA">
        <w:rPr>
          <w:noProof/>
          <w:sz w:val="22"/>
          <w:szCs w:val="22"/>
        </w:rPr>
        <w:fldChar w:fldCharType="end"/>
      </w:r>
      <w:r w:rsidR="00403070" w:rsidRPr="007336FA">
        <w:rPr>
          <w:sz w:val="22"/>
          <w:szCs w:val="22"/>
        </w:rPr>
        <w:t xml:space="preserve">. diagram Nyilvántartott álláskeresők száma korosztály szerinti eloszlása a mezőkovácsházi járásban </w:t>
      </w:r>
      <w:r w:rsidR="008C08ED">
        <w:rPr>
          <w:sz w:val="22"/>
          <w:szCs w:val="22"/>
        </w:rPr>
        <w:t>F</w:t>
      </w:r>
      <w:r w:rsidR="00403070" w:rsidRPr="007336FA">
        <w:rPr>
          <w:sz w:val="22"/>
          <w:szCs w:val="22"/>
        </w:rPr>
        <w:t>orrás: KSH 2013</w:t>
      </w:r>
    </w:p>
    <w:p w:rsidR="00403070" w:rsidRPr="007336FA" w:rsidRDefault="00403070" w:rsidP="00403070">
      <w:pPr>
        <w:jc w:val="center"/>
      </w:pPr>
      <w:r>
        <w:rPr>
          <w:noProof/>
        </w:rPr>
        <w:drawing>
          <wp:inline distT="0" distB="0" distL="0" distR="0">
            <wp:extent cx="5254625" cy="3233420"/>
            <wp:effectExtent l="0" t="0" r="28575" b="17780"/>
            <wp:docPr id="12" name="Diagram 1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08ED" w:rsidRDefault="00A11EB8" w:rsidP="008C08ED">
      <w:pPr>
        <w:pStyle w:val="Kpalrs"/>
        <w:keepNext/>
        <w:spacing w:after="0"/>
        <w:jc w:val="center"/>
        <w:rPr>
          <w:sz w:val="22"/>
          <w:szCs w:val="22"/>
        </w:rPr>
      </w:pPr>
      <w:r w:rsidRPr="007336FA">
        <w:rPr>
          <w:sz w:val="22"/>
          <w:szCs w:val="22"/>
        </w:rPr>
        <w:fldChar w:fldCharType="begin"/>
      </w:r>
      <w:r w:rsidR="00403070" w:rsidRPr="007336FA">
        <w:rPr>
          <w:sz w:val="22"/>
          <w:szCs w:val="22"/>
        </w:rPr>
        <w:instrText xml:space="preserve"> SEQ diagram \* ARABIC </w:instrText>
      </w:r>
      <w:r w:rsidRPr="007336FA">
        <w:rPr>
          <w:sz w:val="22"/>
          <w:szCs w:val="22"/>
        </w:rPr>
        <w:fldChar w:fldCharType="separate"/>
      </w:r>
      <w:r w:rsidR="008E10AF">
        <w:rPr>
          <w:noProof/>
          <w:sz w:val="22"/>
          <w:szCs w:val="22"/>
        </w:rPr>
        <w:t>4</w:t>
      </w:r>
      <w:r w:rsidRPr="007336FA">
        <w:rPr>
          <w:noProof/>
          <w:sz w:val="22"/>
          <w:szCs w:val="22"/>
        </w:rPr>
        <w:fldChar w:fldCharType="end"/>
      </w:r>
      <w:r w:rsidR="00403070" w:rsidRPr="007336FA">
        <w:rPr>
          <w:sz w:val="22"/>
          <w:szCs w:val="22"/>
        </w:rPr>
        <w:t xml:space="preserve">. diagram Nyilvántartott álláskeresők iskolai végzettség szerinti megoszlása a mezőkovácsházi járásban </w:t>
      </w:r>
    </w:p>
    <w:p w:rsidR="00403070" w:rsidRPr="007336FA" w:rsidRDefault="008C08ED" w:rsidP="008C08ED">
      <w:pPr>
        <w:pStyle w:val="Kpalrs"/>
        <w:keepNext/>
        <w:spacing w:after="120"/>
        <w:jc w:val="center"/>
        <w:rPr>
          <w:sz w:val="22"/>
          <w:szCs w:val="22"/>
        </w:rPr>
      </w:pPr>
      <w:r>
        <w:rPr>
          <w:sz w:val="22"/>
          <w:szCs w:val="22"/>
        </w:rPr>
        <w:t>F</w:t>
      </w:r>
      <w:r w:rsidR="00403070" w:rsidRPr="007336FA">
        <w:rPr>
          <w:sz w:val="22"/>
          <w:szCs w:val="22"/>
        </w:rPr>
        <w:t>orrás: KSH 2013</w:t>
      </w:r>
    </w:p>
    <w:p w:rsidR="00403070" w:rsidRPr="007336FA" w:rsidRDefault="00403070" w:rsidP="00403070">
      <w:pPr>
        <w:spacing w:after="200" w:line="276" w:lineRule="auto"/>
        <w:jc w:val="center"/>
        <w:rPr>
          <w:rFonts w:cs="Arial"/>
        </w:rPr>
      </w:pPr>
      <w:r>
        <w:rPr>
          <w:noProof/>
        </w:rPr>
        <w:drawing>
          <wp:inline distT="0" distB="0" distL="0" distR="0">
            <wp:extent cx="5240655" cy="4025265"/>
            <wp:effectExtent l="0" t="0" r="17145" b="13335"/>
            <wp:docPr id="17" name="Diagram 1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7336FA">
        <w:rPr>
          <w:rFonts w:cs="Arial"/>
        </w:rPr>
        <w:br w:type="page"/>
      </w:r>
    </w:p>
    <w:p w:rsidR="00403070" w:rsidRPr="007336FA" w:rsidRDefault="00403070" w:rsidP="00403070">
      <w:pPr>
        <w:jc w:val="both"/>
      </w:pPr>
      <w:r w:rsidRPr="007336FA">
        <w:lastRenderedPageBreak/>
        <w:t xml:space="preserve">A két fenti diagramból látszik, hogy a Mezőkovácsházi járásban, leginkább az általános iskolai végzetséggel rendelkezőknek nincs munkájuk, valamint a szakmunkásoknak, szakközepet, vagy gimnáziumot végzetteknek. Viszont utóbbiaknál is csökkenő tendencia figyelhető meg, tehát kijelenthetjük, hogy az oktatás minősége szorosan összefügg az iskolai végzettséggel. Korcsoport szerint a 21-25 éveseknek és az idősebb munkavállalóknak nehezebb elhelyezkedniük, körükben nagyobb a munkanélküliségi arány. </w:t>
      </w:r>
    </w:p>
    <w:p w:rsidR="00403070" w:rsidRPr="007336FA" w:rsidRDefault="00403070" w:rsidP="00800D88">
      <w:pPr>
        <w:spacing w:after="240"/>
        <w:jc w:val="both"/>
      </w:pPr>
      <w:r w:rsidRPr="007336FA">
        <w:t>A foglalkoztatottak folyamatosan és jelentősen csökkenő aránya az utóbbi években csekély növekedést mutat, amelyhez minimálisan javuló munkanélküliségi mutatók társultak. Elmondható, hogy miként Békés megyében, úgy a Mezőkovácsházai kistérségben is a munkanélküliek között a fizikai állomány dominanciája figyelhető meg.</w:t>
      </w:r>
    </w:p>
    <w:p w:rsidR="00800D88" w:rsidRDefault="00A11EB8" w:rsidP="00800D88">
      <w:pPr>
        <w:pStyle w:val="Kpalrs"/>
        <w:keepNext/>
        <w:spacing w:after="0"/>
        <w:ind w:firstLine="142"/>
        <w:jc w:val="center"/>
        <w:rPr>
          <w:sz w:val="22"/>
          <w:szCs w:val="22"/>
        </w:rPr>
      </w:pPr>
      <w:r w:rsidRPr="007336FA">
        <w:rPr>
          <w:sz w:val="22"/>
          <w:szCs w:val="22"/>
        </w:rPr>
        <w:fldChar w:fldCharType="begin"/>
      </w:r>
      <w:r w:rsidR="00403070" w:rsidRPr="007336FA">
        <w:rPr>
          <w:sz w:val="22"/>
          <w:szCs w:val="22"/>
        </w:rPr>
        <w:instrText xml:space="preserve"> SEQ táblázat \* ARABIC </w:instrText>
      </w:r>
      <w:r w:rsidRPr="007336FA">
        <w:rPr>
          <w:sz w:val="22"/>
          <w:szCs w:val="22"/>
        </w:rPr>
        <w:fldChar w:fldCharType="separate"/>
      </w:r>
      <w:r w:rsidR="008E10AF">
        <w:rPr>
          <w:noProof/>
          <w:sz w:val="22"/>
          <w:szCs w:val="22"/>
        </w:rPr>
        <w:t>9</w:t>
      </w:r>
      <w:r w:rsidRPr="007336FA">
        <w:rPr>
          <w:noProof/>
          <w:sz w:val="22"/>
          <w:szCs w:val="22"/>
        </w:rPr>
        <w:fldChar w:fldCharType="end"/>
      </w:r>
      <w:r w:rsidR="00403070" w:rsidRPr="007336FA">
        <w:rPr>
          <w:sz w:val="22"/>
          <w:szCs w:val="22"/>
        </w:rPr>
        <w:t xml:space="preserve">. táblázat: Regisztrált álláskeresők száma iskolai végzettség szerint Békés megyében </w:t>
      </w:r>
    </w:p>
    <w:p w:rsidR="00403070" w:rsidRPr="007336FA" w:rsidRDefault="00800D88" w:rsidP="00800D88">
      <w:pPr>
        <w:pStyle w:val="Kpalrs"/>
        <w:keepNext/>
        <w:spacing w:after="120"/>
        <w:ind w:firstLine="142"/>
        <w:jc w:val="center"/>
        <w:rPr>
          <w:sz w:val="22"/>
          <w:szCs w:val="22"/>
        </w:rPr>
      </w:pPr>
      <w:r>
        <w:rPr>
          <w:sz w:val="22"/>
          <w:szCs w:val="22"/>
        </w:rPr>
        <w:t>F</w:t>
      </w:r>
      <w:r w:rsidR="00403070" w:rsidRPr="007336FA">
        <w:rPr>
          <w:sz w:val="22"/>
          <w:szCs w:val="22"/>
        </w:rPr>
        <w:t>orrás:</w:t>
      </w:r>
      <w:r>
        <w:rPr>
          <w:sz w:val="22"/>
          <w:szCs w:val="22"/>
        </w:rPr>
        <w:t xml:space="preserve"> </w:t>
      </w:r>
      <w:r w:rsidR="00403070" w:rsidRPr="007336FA">
        <w:rPr>
          <w:sz w:val="22"/>
          <w:szCs w:val="22"/>
        </w:rPr>
        <w:t>KSH</w:t>
      </w:r>
    </w:p>
    <w:tbl>
      <w:tblPr>
        <w:tblW w:w="7905" w:type="dxa"/>
        <w:tblInd w:w="583"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620" w:firstRow="1" w:lastRow="0" w:firstColumn="0" w:lastColumn="0" w:noHBand="1" w:noVBand="1"/>
      </w:tblPr>
      <w:tblGrid>
        <w:gridCol w:w="1358"/>
        <w:gridCol w:w="2011"/>
        <w:gridCol w:w="1417"/>
        <w:gridCol w:w="1418"/>
        <w:gridCol w:w="1701"/>
      </w:tblGrid>
      <w:tr w:rsidR="00403070" w:rsidRPr="007336FA" w:rsidTr="008C08ED">
        <w:trPr>
          <w:trHeight w:val="640"/>
        </w:trPr>
        <w:tc>
          <w:tcPr>
            <w:tcW w:w="3369" w:type="dxa"/>
            <w:gridSpan w:val="2"/>
            <w:shd w:val="clear" w:color="auto" w:fill="FBE4D5" w:themeFill="accent2" w:themeFillTint="33"/>
          </w:tcPr>
          <w:p w:rsidR="00403070" w:rsidRPr="008C08ED" w:rsidRDefault="00403070" w:rsidP="004F76A7">
            <w:pPr>
              <w:jc w:val="center"/>
              <w:rPr>
                <w:b/>
                <w:bCs/>
                <w:color w:val="auto"/>
              </w:rPr>
            </w:pPr>
            <w:r w:rsidRPr="008C08ED">
              <w:rPr>
                <w:rFonts w:eastAsia="Arial"/>
                <w:b/>
                <w:bCs/>
                <w:color w:val="auto"/>
              </w:rPr>
              <w:t>Regisztrált álláskeresők száma iskolai végzettség szerint</w:t>
            </w:r>
          </w:p>
        </w:tc>
        <w:tc>
          <w:tcPr>
            <w:tcW w:w="1417" w:type="dxa"/>
            <w:shd w:val="clear" w:color="auto" w:fill="FBE4D5" w:themeFill="accent2" w:themeFillTint="33"/>
          </w:tcPr>
          <w:p w:rsidR="00403070" w:rsidRPr="008C08ED" w:rsidRDefault="00403070" w:rsidP="004F76A7">
            <w:pPr>
              <w:jc w:val="center"/>
              <w:rPr>
                <w:b/>
                <w:bCs/>
                <w:color w:val="auto"/>
              </w:rPr>
            </w:pPr>
            <w:r w:rsidRPr="008C08ED">
              <w:rPr>
                <w:rFonts w:eastAsia="Arial"/>
                <w:b/>
                <w:bCs/>
                <w:color w:val="auto"/>
              </w:rPr>
              <w:t>Nem pályakezdő álláskereső</w:t>
            </w:r>
          </w:p>
        </w:tc>
        <w:tc>
          <w:tcPr>
            <w:tcW w:w="1418" w:type="dxa"/>
            <w:shd w:val="clear" w:color="auto" w:fill="FBE4D5" w:themeFill="accent2" w:themeFillTint="33"/>
          </w:tcPr>
          <w:p w:rsidR="00403070" w:rsidRPr="008C08ED" w:rsidRDefault="00403070" w:rsidP="004F76A7">
            <w:pPr>
              <w:jc w:val="center"/>
              <w:rPr>
                <w:b/>
                <w:bCs/>
                <w:color w:val="auto"/>
              </w:rPr>
            </w:pPr>
            <w:r w:rsidRPr="008C08ED">
              <w:rPr>
                <w:rFonts w:eastAsia="Arial"/>
                <w:b/>
                <w:bCs/>
                <w:color w:val="auto"/>
              </w:rPr>
              <w:t>Pályakezdő álláskereső</w:t>
            </w:r>
          </w:p>
        </w:tc>
        <w:tc>
          <w:tcPr>
            <w:tcW w:w="1701" w:type="dxa"/>
            <w:shd w:val="clear" w:color="auto" w:fill="FBE4D5" w:themeFill="accent2" w:themeFillTint="33"/>
          </w:tcPr>
          <w:p w:rsidR="00403070" w:rsidRPr="008C08ED" w:rsidRDefault="00403070" w:rsidP="004F76A7">
            <w:pPr>
              <w:jc w:val="center"/>
              <w:rPr>
                <w:b/>
                <w:bCs/>
                <w:color w:val="auto"/>
              </w:rPr>
            </w:pPr>
            <w:r w:rsidRPr="008C08ED">
              <w:rPr>
                <w:rFonts w:eastAsia="Arial"/>
                <w:b/>
                <w:bCs/>
                <w:color w:val="auto"/>
              </w:rPr>
              <w:t>Nyilvántartott álláskereső</w:t>
            </w:r>
          </w:p>
        </w:tc>
      </w:tr>
      <w:tr w:rsidR="00403070" w:rsidRPr="007336FA" w:rsidTr="008C08ED">
        <w:trPr>
          <w:trHeight w:val="260"/>
        </w:trPr>
        <w:tc>
          <w:tcPr>
            <w:tcW w:w="1358" w:type="dxa"/>
            <w:vMerge w:val="restart"/>
            <w:shd w:val="clear" w:color="auto" w:fill="auto"/>
          </w:tcPr>
          <w:p w:rsidR="00403070" w:rsidRPr="007336FA" w:rsidRDefault="00403070" w:rsidP="004F76A7">
            <w:pPr>
              <w:jc w:val="center"/>
            </w:pPr>
            <w:r w:rsidRPr="007336FA">
              <w:rPr>
                <w:rFonts w:eastAsia="Arial"/>
                <w:b/>
              </w:rPr>
              <w:t>alapfokú</w:t>
            </w:r>
          </w:p>
        </w:tc>
        <w:tc>
          <w:tcPr>
            <w:tcW w:w="2011" w:type="dxa"/>
            <w:shd w:val="clear" w:color="auto" w:fill="auto"/>
          </w:tcPr>
          <w:p w:rsidR="00403070" w:rsidRPr="007336FA" w:rsidRDefault="00403070" w:rsidP="004F76A7">
            <w:pPr>
              <w:jc w:val="center"/>
            </w:pPr>
            <w:r w:rsidRPr="007336FA">
              <w:rPr>
                <w:rFonts w:eastAsia="Arial"/>
              </w:rPr>
              <w:t>ált. isk. végzettség nélkül</w:t>
            </w:r>
          </w:p>
        </w:tc>
        <w:tc>
          <w:tcPr>
            <w:tcW w:w="1417" w:type="dxa"/>
            <w:shd w:val="clear" w:color="auto" w:fill="auto"/>
          </w:tcPr>
          <w:p w:rsidR="00403070" w:rsidRPr="007336FA" w:rsidRDefault="00403070" w:rsidP="004F76A7">
            <w:pPr>
              <w:jc w:val="center"/>
            </w:pPr>
            <w:r w:rsidRPr="007336FA">
              <w:rPr>
                <w:rFonts w:eastAsia="Arial"/>
              </w:rPr>
              <w:t>536</w:t>
            </w:r>
          </w:p>
        </w:tc>
        <w:tc>
          <w:tcPr>
            <w:tcW w:w="1418" w:type="dxa"/>
            <w:shd w:val="clear" w:color="auto" w:fill="auto"/>
          </w:tcPr>
          <w:p w:rsidR="00403070" w:rsidRPr="007336FA" w:rsidRDefault="00403070" w:rsidP="004F76A7">
            <w:pPr>
              <w:jc w:val="center"/>
            </w:pPr>
            <w:r w:rsidRPr="007336FA">
              <w:rPr>
                <w:rFonts w:eastAsia="Arial"/>
              </w:rPr>
              <w:t>32</w:t>
            </w:r>
          </w:p>
        </w:tc>
        <w:tc>
          <w:tcPr>
            <w:tcW w:w="1701" w:type="dxa"/>
            <w:shd w:val="clear" w:color="auto" w:fill="auto"/>
          </w:tcPr>
          <w:p w:rsidR="00403070" w:rsidRPr="007336FA" w:rsidRDefault="00403070" w:rsidP="004F76A7">
            <w:pPr>
              <w:jc w:val="center"/>
            </w:pPr>
            <w:r w:rsidRPr="007336FA">
              <w:rPr>
                <w:rFonts w:eastAsia="Arial"/>
                <w:b/>
              </w:rPr>
              <w:t>568</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általános iskola</w:t>
            </w:r>
          </w:p>
        </w:tc>
        <w:tc>
          <w:tcPr>
            <w:tcW w:w="1417" w:type="dxa"/>
            <w:shd w:val="clear" w:color="auto" w:fill="auto"/>
          </w:tcPr>
          <w:p w:rsidR="00403070" w:rsidRPr="007336FA" w:rsidRDefault="00403070" w:rsidP="004F76A7">
            <w:pPr>
              <w:jc w:val="center"/>
            </w:pPr>
            <w:r w:rsidRPr="007336FA">
              <w:rPr>
                <w:rFonts w:eastAsia="Arial"/>
              </w:rPr>
              <w:t>6790</w:t>
            </w:r>
          </w:p>
        </w:tc>
        <w:tc>
          <w:tcPr>
            <w:tcW w:w="1418" w:type="dxa"/>
            <w:shd w:val="clear" w:color="auto" w:fill="auto"/>
          </w:tcPr>
          <w:p w:rsidR="00403070" w:rsidRPr="007336FA" w:rsidRDefault="00403070" w:rsidP="004F76A7">
            <w:pPr>
              <w:jc w:val="center"/>
            </w:pPr>
            <w:r w:rsidRPr="007336FA">
              <w:rPr>
                <w:rFonts w:eastAsia="Arial"/>
              </w:rPr>
              <w:t>843</w:t>
            </w:r>
          </w:p>
        </w:tc>
        <w:tc>
          <w:tcPr>
            <w:tcW w:w="1701" w:type="dxa"/>
            <w:shd w:val="clear" w:color="auto" w:fill="auto"/>
          </w:tcPr>
          <w:p w:rsidR="00403070" w:rsidRPr="007336FA" w:rsidRDefault="00403070" w:rsidP="004F76A7">
            <w:pPr>
              <w:jc w:val="center"/>
            </w:pPr>
            <w:r w:rsidRPr="007336FA">
              <w:rPr>
                <w:rFonts w:eastAsia="Arial"/>
                <w:b/>
              </w:rPr>
              <w:t>7633</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b/>
              </w:rPr>
              <w:t>alapfokú</w:t>
            </w:r>
          </w:p>
        </w:tc>
        <w:tc>
          <w:tcPr>
            <w:tcW w:w="1417" w:type="dxa"/>
            <w:shd w:val="clear" w:color="auto" w:fill="auto"/>
          </w:tcPr>
          <w:p w:rsidR="00403070" w:rsidRPr="007336FA" w:rsidRDefault="00403070" w:rsidP="004F76A7">
            <w:pPr>
              <w:jc w:val="center"/>
            </w:pPr>
            <w:r w:rsidRPr="007336FA">
              <w:rPr>
                <w:rFonts w:eastAsia="Arial"/>
                <w:b/>
              </w:rPr>
              <w:t>7327</w:t>
            </w:r>
          </w:p>
        </w:tc>
        <w:tc>
          <w:tcPr>
            <w:tcW w:w="1418" w:type="dxa"/>
            <w:shd w:val="clear" w:color="auto" w:fill="auto"/>
          </w:tcPr>
          <w:p w:rsidR="00403070" w:rsidRPr="007336FA" w:rsidRDefault="00403070" w:rsidP="004F76A7">
            <w:pPr>
              <w:jc w:val="center"/>
            </w:pPr>
            <w:r w:rsidRPr="007336FA">
              <w:rPr>
                <w:rFonts w:eastAsia="Arial"/>
                <w:b/>
              </w:rPr>
              <w:t>875</w:t>
            </w:r>
          </w:p>
        </w:tc>
        <w:tc>
          <w:tcPr>
            <w:tcW w:w="1701" w:type="dxa"/>
            <w:shd w:val="clear" w:color="auto" w:fill="auto"/>
          </w:tcPr>
          <w:p w:rsidR="00403070" w:rsidRPr="007336FA" w:rsidRDefault="00403070" w:rsidP="004F76A7">
            <w:pPr>
              <w:jc w:val="center"/>
            </w:pPr>
            <w:r w:rsidRPr="007336FA">
              <w:rPr>
                <w:rFonts w:eastAsia="Arial"/>
                <w:b/>
              </w:rPr>
              <w:t>8202</w:t>
            </w:r>
          </w:p>
        </w:tc>
      </w:tr>
      <w:tr w:rsidR="00403070" w:rsidRPr="007336FA" w:rsidTr="008C08ED">
        <w:trPr>
          <w:trHeight w:val="260"/>
        </w:trPr>
        <w:tc>
          <w:tcPr>
            <w:tcW w:w="1358" w:type="dxa"/>
            <w:vMerge w:val="restart"/>
            <w:shd w:val="clear" w:color="auto" w:fill="auto"/>
          </w:tcPr>
          <w:p w:rsidR="00403070" w:rsidRPr="007336FA" w:rsidRDefault="00403070" w:rsidP="004F76A7">
            <w:pPr>
              <w:jc w:val="center"/>
            </w:pPr>
            <w:r w:rsidRPr="007336FA">
              <w:rPr>
                <w:rFonts w:eastAsia="Arial"/>
                <w:b/>
              </w:rPr>
              <w:t>középfokú</w:t>
            </w:r>
          </w:p>
        </w:tc>
        <w:tc>
          <w:tcPr>
            <w:tcW w:w="2011" w:type="dxa"/>
            <w:shd w:val="clear" w:color="auto" w:fill="auto"/>
          </w:tcPr>
          <w:p w:rsidR="00403070" w:rsidRPr="007336FA" w:rsidRDefault="00403070" w:rsidP="004F76A7">
            <w:pPr>
              <w:jc w:val="center"/>
            </w:pPr>
            <w:r w:rsidRPr="007336FA">
              <w:rPr>
                <w:rFonts w:eastAsia="Arial"/>
              </w:rPr>
              <w:t>szakiskola</w:t>
            </w:r>
          </w:p>
        </w:tc>
        <w:tc>
          <w:tcPr>
            <w:tcW w:w="1417" w:type="dxa"/>
            <w:shd w:val="clear" w:color="auto" w:fill="auto"/>
          </w:tcPr>
          <w:p w:rsidR="00403070" w:rsidRPr="007336FA" w:rsidRDefault="00403070" w:rsidP="004F76A7">
            <w:pPr>
              <w:jc w:val="center"/>
            </w:pPr>
            <w:r w:rsidRPr="007336FA">
              <w:rPr>
                <w:rFonts w:eastAsia="Arial"/>
              </w:rPr>
              <w:t>414</w:t>
            </w:r>
          </w:p>
        </w:tc>
        <w:tc>
          <w:tcPr>
            <w:tcW w:w="1418" w:type="dxa"/>
            <w:shd w:val="clear" w:color="auto" w:fill="auto"/>
          </w:tcPr>
          <w:p w:rsidR="00403070" w:rsidRPr="007336FA" w:rsidRDefault="00403070" w:rsidP="004F76A7">
            <w:pPr>
              <w:jc w:val="center"/>
            </w:pPr>
            <w:r w:rsidRPr="007336FA">
              <w:rPr>
                <w:rFonts w:eastAsia="Arial"/>
              </w:rPr>
              <w:t>109</w:t>
            </w:r>
          </w:p>
        </w:tc>
        <w:tc>
          <w:tcPr>
            <w:tcW w:w="1701" w:type="dxa"/>
            <w:shd w:val="clear" w:color="auto" w:fill="auto"/>
          </w:tcPr>
          <w:p w:rsidR="00403070" w:rsidRPr="007336FA" w:rsidRDefault="00403070" w:rsidP="004F76A7">
            <w:pPr>
              <w:jc w:val="center"/>
            </w:pPr>
            <w:r w:rsidRPr="007336FA">
              <w:rPr>
                <w:rFonts w:eastAsia="Arial"/>
                <w:b/>
              </w:rPr>
              <w:t>523</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szakmunkásképző</w:t>
            </w:r>
          </w:p>
        </w:tc>
        <w:tc>
          <w:tcPr>
            <w:tcW w:w="1417" w:type="dxa"/>
            <w:shd w:val="clear" w:color="auto" w:fill="auto"/>
          </w:tcPr>
          <w:p w:rsidR="00403070" w:rsidRPr="007336FA" w:rsidRDefault="00403070" w:rsidP="004F76A7">
            <w:pPr>
              <w:jc w:val="center"/>
            </w:pPr>
            <w:r w:rsidRPr="007336FA">
              <w:rPr>
                <w:rFonts w:eastAsia="Arial"/>
              </w:rPr>
              <w:t>6349</w:t>
            </w:r>
          </w:p>
        </w:tc>
        <w:tc>
          <w:tcPr>
            <w:tcW w:w="1418" w:type="dxa"/>
            <w:shd w:val="clear" w:color="auto" w:fill="auto"/>
          </w:tcPr>
          <w:p w:rsidR="00403070" w:rsidRPr="007336FA" w:rsidRDefault="00403070" w:rsidP="004F76A7">
            <w:pPr>
              <w:jc w:val="center"/>
            </w:pPr>
            <w:r w:rsidRPr="007336FA">
              <w:rPr>
                <w:rFonts w:eastAsia="Arial"/>
              </w:rPr>
              <w:t>547</w:t>
            </w:r>
          </w:p>
        </w:tc>
        <w:tc>
          <w:tcPr>
            <w:tcW w:w="1701" w:type="dxa"/>
            <w:shd w:val="clear" w:color="auto" w:fill="auto"/>
          </w:tcPr>
          <w:p w:rsidR="00403070" w:rsidRPr="007336FA" w:rsidRDefault="00403070" w:rsidP="004F76A7">
            <w:pPr>
              <w:jc w:val="center"/>
            </w:pPr>
            <w:r w:rsidRPr="007336FA">
              <w:rPr>
                <w:rFonts w:eastAsia="Arial"/>
                <w:b/>
              </w:rPr>
              <w:t>6896</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gimnázium</w:t>
            </w:r>
          </w:p>
        </w:tc>
        <w:tc>
          <w:tcPr>
            <w:tcW w:w="1417" w:type="dxa"/>
            <w:shd w:val="clear" w:color="auto" w:fill="auto"/>
          </w:tcPr>
          <w:p w:rsidR="00403070" w:rsidRPr="007336FA" w:rsidRDefault="00403070" w:rsidP="004F76A7">
            <w:pPr>
              <w:jc w:val="center"/>
            </w:pPr>
            <w:r w:rsidRPr="007336FA">
              <w:rPr>
                <w:rFonts w:eastAsia="Arial"/>
              </w:rPr>
              <w:t>1956</w:t>
            </w:r>
          </w:p>
        </w:tc>
        <w:tc>
          <w:tcPr>
            <w:tcW w:w="1418" w:type="dxa"/>
            <w:shd w:val="clear" w:color="auto" w:fill="auto"/>
          </w:tcPr>
          <w:p w:rsidR="00403070" w:rsidRPr="007336FA" w:rsidRDefault="00403070" w:rsidP="004F76A7">
            <w:pPr>
              <w:jc w:val="center"/>
            </w:pPr>
            <w:r w:rsidRPr="007336FA">
              <w:rPr>
                <w:rFonts w:eastAsia="Arial"/>
              </w:rPr>
              <w:t>693</w:t>
            </w:r>
          </w:p>
        </w:tc>
        <w:tc>
          <w:tcPr>
            <w:tcW w:w="1701" w:type="dxa"/>
            <w:shd w:val="clear" w:color="auto" w:fill="auto"/>
          </w:tcPr>
          <w:p w:rsidR="00403070" w:rsidRPr="007336FA" w:rsidRDefault="00403070" w:rsidP="004F76A7">
            <w:pPr>
              <w:jc w:val="center"/>
            </w:pPr>
            <w:r w:rsidRPr="007336FA">
              <w:rPr>
                <w:rFonts w:eastAsia="Arial"/>
                <w:b/>
              </w:rPr>
              <w:t>2649</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szakközépiskola</w:t>
            </w:r>
          </w:p>
        </w:tc>
        <w:tc>
          <w:tcPr>
            <w:tcW w:w="1417" w:type="dxa"/>
            <w:shd w:val="clear" w:color="auto" w:fill="auto"/>
          </w:tcPr>
          <w:p w:rsidR="00403070" w:rsidRPr="007336FA" w:rsidRDefault="00403070" w:rsidP="004F76A7">
            <w:pPr>
              <w:jc w:val="center"/>
            </w:pPr>
            <w:r w:rsidRPr="007336FA">
              <w:rPr>
                <w:rFonts w:eastAsia="Arial"/>
              </w:rPr>
              <w:t>2378</w:t>
            </w:r>
          </w:p>
        </w:tc>
        <w:tc>
          <w:tcPr>
            <w:tcW w:w="1418" w:type="dxa"/>
            <w:shd w:val="clear" w:color="auto" w:fill="auto"/>
          </w:tcPr>
          <w:p w:rsidR="00403070" w:rsidRPr="007336FA" w:rsidRDefault="00403070" w:rsidP="004F76A7">
            <w:pPr>
              <w:jc w:val="center"/>
            </w:pPr>
            <w:r w:rsidRPr="007336FA">
              <w:rPr>
                <w:rFonts w:eastAsia="Arial"/>
              </w:rPr>
              <w:t>539</w:t>
            </w:r>
          </w:p>
        </w:tc>
        <w:tc>
          <w:tcPr>
            <w:tcW w:w="1701" w:type="dxa"/>
            <w:shd w:val="clear" w:color="auto" w:fill="auto"/>
          </w:tcPr>
          <w:p w:rsidR="00403070" w:rsidRPr="007336FA" w:rsidRDefault="00403070" w:rsidP="004F76A7">
            <w:pPr>
              <w:jc w:val="center"/>
            </w:pPr>
            <w:r w:rsidRPr="007336FA">
              <w:rPr>
                <w:rFonts w:eastAsia="Arial"/>
                <w:b/>
              </w:rPr>
              <w:t>2917</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technikum</w:t>
            </w:r>
          </w:p>
        </w:tc>
        <w:tc>
          <w:tcPr>
            <w:tcW w:w="1417" w:type="dxa"/>
            <w:shd w:val="clear" w:color="auto" w:fill="auto"/>
          </w:tcPr>
          <w:p w:rsidR="00403070" w:rsidRPr="007336FA" w:rsidRDefault="00403070" w:rsidP="004F76A7">
            <w:pPr>
              <w:jc w:val="center"/>
            </w:pPr>
            <w:r w:rsidRPr="007336FA">
              <w:rPr>
                <w:rFonts w:eastAsia="Arial"/>
              </w:rPr>
              <w:t>505</w:t>
            </w:r>
          </w:p>
        </w:tc>
        <w:tc>
          <w:tcPr>
            <w:tcW w:w="1418" w:type="dxa"/>
            <w:shd w:val="clear" w:color="auto" w:fill="auto"/>
          </w:tcPr>
          <w:p w:rsidR="00403070" w:rsidRPr="007336FA" w:rsidRDefault="00403070" w:rsidP="004F76A7">
            <w:pPr>
              <w:jc w:val="center"/>
            </w:pPr>
            <w:r w:rsidRPr="007336FA">
              <w:rPr>
                <w:rFonts w:eastAsia="Arial"/>
              </w:rPr>
              <w:t>73</w:t>
            </w:r>
          </w:p>
        </w:tc>
        <w:tc>
          <w:tcPr>
            <w:tcW w:w="1701" w:type="dxa"/>
            <w:shd w:val="clear" w:color="auto" w:fill="auto"/>
          </w:tcPr>
          <w:p w:rsidR="00403070" w:rsidRPr="007336FA" w:rsidRDefault="00403070" w:rsidP="004F76A7">
            <w:pPr>
              <w:jc w:val="center"/>
            </w:pPr>
            <w:r w:rsidRPr="007336FA">
              <w:rPr>
                <w:rFonts w:eastAsia="Arial"/>
                <w:b/>
              </w:rPr>
              <w:t>578</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b/>
              </w:rPr>
              <w:t>középfokú</w:t>
            </w:r>
          </w:p>
        </w:tc>
        <w:tc>
          <w:tcPr>
            <w:tcW w:w="1417" w:type="dxa"/>
            <w:shd w:val="clear" w:color="auto" w:fill="auto"/>
          </w:tcPr>
          <w:p w:rsidR="00403070" w:rsidRPr="007336FA" w:rsidRDefault="00403070" w:rsidP="004F76A7">
            <w:pPr>
              <w:jc w:val="center"/>
            </w:pPr>
            <w:r w:rsidRPr="007336FA">
              <w:rPr>
                <w:rFonts w:eastAsia="Arial"/>
                <w:b/>
              </w:rPr>
              <w:t>11602</w:t>
            </w:r>
          </w:p>
        </w:tc>
        <w:tc>
          <w:tcPr>
            <w:tcW w:w="1418" w:type="dxa"/>
            <w:shd w:val="clear" w:color="auto" w:fill="auto"/>
          </w:tcPr>
          <w:p w:rsidR="00403070" w:rsidRPr="007336FA" w:rsidRDefault="00403070" w:rsidP="004F76A7">
            <w:pPr>
              <w:jc w:val="center"/>
            </w:pPr>
            <w:r w:rsidRPr="007336FA">
              <w:rPr>
                <w:rFonts w:eastAsia="Arial"/>
                <w:b/>
              </w:rPr>
              <w:t>1961</w:t>
            </w:r>
          </w:p>
        </w:tc>
        <w:tc>
          <w:tcPr>
            <w:tcW w:w="1701" w:type="dxa"/>
            <w:shd w:val="clear" w:color="auto" w:fill="auto"/>
          </w:tcPr>
          <w:p w:rsidR="00403070" w:rsidRPr="007336FA" w:rsidRDefault="00403070" w:rsidP="004F76A7">
            <w:pPr>
              <w:jc w:val="center"/>
            </w:pPr>
            <w:r w:rsidRPr="007336FA">
              <w:rPr>
                <w:rFonts w:eastAsia="Arial"/>
                <w:b/>
              </w:rPr>
              <w:t>13563</w:t>
            </w:r>
          </w:p>
        </w:tc>
      </w:tr>
      <w:tr w:rsidR="00403070" w:rsidRPr="007336FA" w:rsidTr="008C08ED">
        <w:trPr>
          <w:trHeight w:val="260"/>
        </w:trPr>
        <w:tc>
          <w:tcPr>
            <w:tcW w:w="1358" w:type="dxa"/>
            <w:vMerge w:val="restart"/>
            <w:shd w:val="clear" w:color="auto" w:fill="auto"/>
          </w:tcPr>
          <w:p w:rsidR="00403070" w:rsidRPr="007336FA" w:rsidRDefault="00403070" w:rsidP="004F76A7">
            <w:pPr>
              <w:jc w:val="center"/>
            </w:pPr>
            <w:r w:rsidRPr="007336FA">
              <w:rPr>
                <w:rFonts w:eastAsia="Arial"/>
                <w:b/>
              </w:rPr>
              <w:t>felsőfokú</w:t>
            </w:r>
          </w:p>
        </w:tc>
        <w:tc>
          <w:tcPr>
            <w:tcW w:w="2011" w:type="dxa"/>
            <w:shd w:val="clear" w:color="auto" w:fill="auto"/>
          </w:tcPr>
          <w:p w:rsidR="00403070" w:rsidRPr="007336FA" w:rsidRDefault="00403070" w:rsidP="004F76A7">
            <w:pPr>
              <w:jc w:val="center"/>
            </w:pPr>
            <w:r w:rsidRPr="007336FA">
              <w:rPr>
                <w:rFonts w:eastAsia="Arial"/>
              </w:rPr>
              <w:t>főiskola</w:t>
            </w:r>
          </w:p>
        </w:tc>
        <w:tc>
          <w:tcPr>
            <w:tcW w:w="1417" w:type="dxa"/>
            <w:shd w:val="clear" w:color="auto" w:fill="auto"/>
          </w:tcPr>
          <w:p w:rsidR="00403070" w:rsidRPr="007336FA" w:rsidRDefault="00403070" w:rsidP="004F76A7">
            <w:pPr>
              <w:jc w:val="center"/>
            </w:pPr>
            <w:r w:rsidRPr="007336FA">
              <w:rPr>
                <w:rFonts w:eastAsia="Arial"/>
              </w:rPr>
              <w:t>650</w:t>
            </w:r>
          </w:p>
        </w:tc>
        <w:tc>
          <w:tcPr>
            <w:tcW w:w="1418" w:type="dxa"/>
            <w:shd w:val="clear" w:color="auto" w:fill="auto"/>
          </w:tcPr>
          <w:p w:rsidR="00403070" w:rsidRPr="007336FA" w:rsidRDefault="00403070" w:rsidP="004F76A7">
            <w:pPr>
              <w:jc w:val="center"/>
            </w:pPr>
            <w:r w:rsidRPr="007336FA">
              <w:rPr>
                <w:rFonts w:eastAsia="Arial"/>
              </w:rPr>
              <w:t>85</w:t>
            </w:r>
          </w:p>
        </w:tc>
        <w:tc>
          <w:tcPr>
            <w:tcW w:w="1701" w:type="dxa"/>
            <w:shd w:val="clear" w:color="auto" w:fill="auto"/>
          </w:tcPr>
          <w:p w:rsidR="00403070" w:rsidRPr="007336FA" w:rsidRDefault="00403070" w:rsidP="004F76A7">
            <w:pPr>
              <w:jc w:val="center"/>
            </w:pPr>
            <w:r w:rsidRPr="007336FA">
              <w:rPr>
                <w:rFonts w:eastAsia="Arial"/>
                <w:b/>
              </w:rPr>
              <w:t>735</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rPr>
              <w:t>egyetem</w:t>
            </w:r>
          </w:p>
        </w:tc>
        <w:tc>
          <w:tcPr>
            <w:tcW w:w="1417" w:type="dxa"/>
            <w:shd w:val="clear" w:color="auto" w:fill="auto"/>
          </w:tcPr>
          <w:p w:rsidR="00403070" w:rsidRPr="007336FA" w:rsidRDefault="00403070" w:rsidP="004F76A7">
            <w:pPr>
              <w:jc w:val="center"/>
            </w:pPr>
            <w:r w:rsidRPr="007336FA">
              <w:rPr>
                <w:rFonts w:eastAsia="Arial"/>
              </w:rPr>
              <w:t>158</w:t>
            </w:r>
          </w:p>
        </w:tc>
        <w:tc>
          <w:tcPr>
            <w:tcW w:w="1418" w:type="dxa"/>
            <w:shd w:val="clear" w:color="auto" w:fill="auto"/>
          </w:tcPr>
          <w:p w:rsidR="00403070" w:rsidRPr="007336FA" w:rsidRDefault="00403070" w:rsidP="004F76A7">
            <w:pPr>
              <w:jc w:val="center"/>
            </w:pPr>
            <w:r w:rsidRPr="007336FA">
              <w:rPr>
                <w:rFonts w:eastAsia="Arial"/>
              </w:rPr>
              <w:t>87</w:t>
            </w:r>
          </w:p>
        </w:tc>
        <w:tc>
          <w:tcPr>
            <w:tcW w:w="1701" w:type="dxa"/>
            <w:shd w:val="clear" w:color="auto" w:fill="auto"/>
          </w:tcPr>
          <w:p w:rsidR="00403070" w:rsidRPr="007336FA" w:rsidRDefault="00403070" w:rsidP="004F76A7">
            <w:pPr>
              <w:jc w:val="center"/>
            </w:pPr>
            <w:r w:rsidRPr="007336FA">
              <w:rPr>
                <w:rFonts w:eastAsia="Arial"/>
                <w:b/>
              </w:rPr>
              <w:t>245</w:t>
            </w:r>
          </w:p>
        </w:tc>
      </w:tr>
      <w:tr w:rsidR="00403070" w:rsidRPr="007336FA" w:rsidTr="008C08ED">
        <w:trPr>
          <w:trHeight w:val="260"/>
        </w:trPr>
        <w:tc>
          <w:tcPr>
            <w:tcW w:w="1358" w:type="dxa"/>
            <w:vMerge/>
            <w:shd w:val="clear" w:color="auto" w:fill="auto"/>
          </w:tcPr>
          <w:p w:rsidR="00403070" w:rsidRPr="007336FA" w:rsidRDefault="00403070" w:rsidP="004F76A7">
            <w:pPr>
              <w:jc w:val="center"/>
            </w:pPr>
          </w:p>
        </w:tc>
        <w:tc>
          <w:tcPr>
            <w:tcW w:w="2011" w:type="dxa"/>
            <w:shd w:val="clear" w:color="auto" w:fill="auto"/>
          </w:tcPr>
          <w:p w:rsidR="00403070" w:rsidRPr="007336FA" w:rsidRDefault="00403070" w:rsidP="004F76A7">
            <w:pPr>
              <w:jc w:val="center"/>
            </w:pPr>
            <w:r w:rsidRPr="007336FA">
              <w:rPr>
                <w:rFonts w:eastAsia="Arial"/>
                <w:b/>
              </w:rPr>
              <w:t>felsőfokú</w:t>
            </w:r>
          </w:p>
        </w:tc>
        <w:tc>
          <w:tcPr>
            <w:tcW w:w="1417" w:type="dxa"/>
            <w:shd w:val="clear" w:color="auto" w:fill="auto"/>
          </w:tcPr>
          <w:p w:rsidR="00403070" w:rsidRPr="007336FA" w:rsidRDefault="00403070" w:rsidP="004F76A7">
            <w:pPr>
              <w:jc w:val="center"/>
            </w:pPr>
            <w:r w:rsidRPr="007336FA">
              <w:rPr>
                <w:rFonts w:eastAsia="Arial"/>
                <w:b/>
              </w:rPr>
              <w:t>808</w:t>
            </w:r>
          </w:p>
        </w:tc>
        <w:tc>
          <w:tcPr>
            <w:tcW w:w="1418" w:type="dxa"/>
            <w:shd w:val="clear" w:color="auto" w:fill="auto"/>
          </w:tcPr>
          <w:p w:rsidR="00403070" w:rsidRPr="007336FA" w:rsidRDefault="00403070" w:rsidP="004F76A7">
            <w:pPr>
              <w:jc w:val="center"/>
            </w:pPr>
            <w:r w:rsidRPr="007336FA">
              <w:rPr>
                <w:rFonts w:eastAsia="Arial"/>
                <w:b/>
              </w:rPr>
              <w:t>172</w:t>
            </w:r>
          </w:p>
        </w:tc>
        <w:tc>
          <w:tcPr>
            <w:tcW w:w="1701" w:type="dxa"/>
            <w:shd w:val="clear" w:color="auto" w:fill="auto"/>
          </w:tcPr>
          <w:p w:rsidR="00403070" w:rsidRPr="007336FA" w:rsidRDefault="00403070" w:rsidP="004F76A7">
            <w:pPr>
              <w:jc w:val="center"/>
            </w:pPr>
            <w:r w:rsidRPr="007336FA">
              <w:rPr>
                <w:rFonts w:eastAsia="Arial"/>
                <w:b/>
              </w:rPr>
              <w:t>980</w:t>
            </w:r>
          </w:p>
        </w:tc>
      </w:tr>
      <w:tr w:rsidR="00403070" w:rsidRPr="007336FA" w:rsidTr="008C08ED">
        <w:trPr>
          <w:trHeight w:val="260"/>
        </w:trPr>
        <w:tc>
          <w:tcPr>
            <w:tcW w:w="3369" w:type="dxa"/>
            <w:gridSpan w:val="2"/>
            <w:shd w:val="clear" w:color="auto" w:fill="auto"/>
          </w:tcPr>
          <w:p w:rsidR="00403070" w:rsidRPr="007336FA" w:rsidRDefault="00403070" w:rsidP="004F76A7">
            <w:pPr>
              <w:jc w:val="center"/>
            </w:pPr>
            <w:r w:rsidRPr="007336FA">
              <w:rPr>
                <w:rFonts w:eastAsia="Arial"/>
                <w:b/>
              </w:rPr>
              <w:t>Iskolai végzettségek összesen:</w:t>
            </w:r>
          </w:p>
        </w:tc>
        <w:tc>
          <w:tcPr>
            <w:tcW w:w="1417" w:type="dxa"/>
            <w:shd w:val="clear" w:color="auto" w:fill="auto"/>
          </w:tcPr>
          <w:p w:rsidR="00403070" w:rsidRPr="007336FA" w:rsidRDefault="00403070" w:rsidP="004F76A7">
            <w:pPr>
              <w:jc w:val="center"/>
            </w:pPr>
            <w:r w:rsidRPr="007336FA">
              <w:rPr>
                <w:rFonts w:eastAsia="Arial"/>
                <w:b/>
              </w:rPr>
              <w:t>19737</w:t>
            </w:r>
          </w:p>
        </w:tc>
        <w:tc>
          <w:tcPr>
            <w:tcW w:w="1418" w:type="dxa"/>
            <w:shd w:val="clear" w:color="auto" w:fill="auto"/>
          </w:tcPr>
          <w:p w:rsidR="00403070" w:rsidRPr="007336FA" w:rsidRDefault="00403070" w:rsidP="004F76A7">
            <w:pPr>
              <w:jc w:val="center"/>
            </w:pPr>
            <w:r w:rsidRPr="007336FA">
              <w:rPr>
                <w:rFonts w:eastAsia="Arial"/>
                <w:b/>
              </w:rPr>
              <w:t>3007</w:t>
            </w:r>
          </w:p>
        </w:tc>
        <w:tc>
          <w:tcPr>
            <w:tcW w:w="1701" w:type="dxa"/>
            <w:shd w:val="clear" w:color="auto" w:fill="auto"/>
          </w:tcPr>
          <w:p w:rsidR="00403070" w:rsidRPr="007336FA" w:rsidRDefault="00403070" w:rsidP="004F76A7">
            <w:pPr>
              <w:jc w:val="center"/>
            </w:pPr>
            <w:r w:rsidRPr="007336FA">
              <w:rPr>
                <w:rFonts w:eastAsia="Arial"/>
                <w:b/>
              </w:rPr>
              <w:t>22744</w:t>
            </w:r>
          </w:p>
        </w:tc>
      </w:tr>
    </w:tbl>
    <w:p w:rsidR="00403070" w:rsidRPr="007336FA" w:rsidRDefault="00403070" w:rsidP="00403070">
      <w:pPr>
        <w:jc w:val="both"/>
      </w:pPr>
    </w:p>
    <w:p w:rsidR="00403070" w:rsidRPr="00F11FAE" w:rsidRDefault="00403070" w:rsidP="00F11FAE">
      <w:pPr>
        <w:pStyle w:val="Nincstrkz"/>
        <w:rPr>
          <w:b/>
          <w:sz w:val="24"/>
        </w:rPr>
      </w:pPr>
      <w:bookmarkStart w:id="14" w:name="_Toc433290291"/>
      <w:bookmarkStart w:id="15" w:name="_Toc308058966"/>
      <w:r w:rsidRPr="00F11FAE">
        <w:rPr>
          <w:b/>
          <w:sz w:val="24"/>
        </w:rPr>
        <w:t>Iskolázottság</w:t>
      </w:r>
      <w:bookmarkEnd w:id="14"/>
      <w:bookmarkEnd w:id="15"/>
    </w:p>
    <w:p w:rsidR="00F11FAE" w:rsidRDefault="00F11FAE" w:rsidP="00403070">
      <w:pPr>
        <w:jc w:val="both"/>
        <w:rPr>
          <w:rFonts w:eastAsia="Arial"/>
        </w:rPr>
      </w:pPr>
    </w:p>
    <w:p w:rsidR="00403070" w:rsidRPr="007336FA" w:rsidRDefault="00403070" w:rsidP="00403070">
      <w:pPr>
        <w:jc w:val="both"/>
      </w:pPr>
      <w:r w:rsidRPr="007336FA">
        <w:rPr>
          <w:rFonts w:eastAsia="Arial"/>
        </w:rPr>
        <w:t xml:space="preserve">Kutatások sora igazolta már, hogy az egészségi állapotot, halandóságot befolyásoló egyik legfontosabb szociális tényező az iskolai végzettség. Nem csupán a szubjektív egészségérzete, hanem egészségi állapota is jobb az egyetemi végzettséggel rendelkezőknek, illetve érettségizetteknek, mint a csak alapfokú iskolát elvégzőknek. </w:t>
      </w:r>
    </w:p>
    <w:p w:rsidR="00403070" w:rsidRPr="007336FA" w:rsidRDefault="00403070" w:rsidP="00403070">
      <w:pPr>
        <w:jc w:val="both"/>
      </w:pPr>
      <w:r w:rsidRPr="007336FA">
        <w:rPr>
          <w:rFonts w:eastAsia="Arial"/>
        </w:rPr>
        <w:lastRenderedPageBreak/>
        <w:t>A képzettebbek esetében ritkább a megrokkanás vagy a tevékenységkorlátozottság, a fertőző betegségek is ritkábban jelentkeznek körükben, a halálozási időpont is későbbre tolódik</w:t>
      </w:r>
      <w:r w:rsidRPr="007336FA">
        <w:rPr>
          <w:rFonts w:eastAsia="Arial"/>
          <w:vertAlign w:val="superscript"/>
        </w:rPr>
        <w:footnoteReference w:id="11"/>
      </w:r>
      <w:r w:rsidRPr="007336FA">
        <w:rPr>
          <w:rFonts w:eastAsia="Arial"/>
        </w:rPr>
        <w:t>.</w:t>
      </w:r>
    </w:p>
    <w:p w:rsidR="00403070" w:rsidRPr="007336FA" w:rsidRDefault="00403070" w:rsidP="00403070">
      <w:pPr>
        <w:jc w:val="both"/>
      </w:pPr>
      <w:r w:rsidRPr="007336FA">
        <w:rPr>
          <w:rFonts w:eastAsia="Arial"/>
        </w:rPr>
        <w:t>Az alacsonyabb iskolai végzettség gyengíti az életirányítási képességet, gyengíti annak tudatát, hogy az ember élete és egészsége saját tevékenységétől és döntéseitől függ. Kevésbé rendelkeznek támogató kapcsolatokkal, és az egészségtelenebb életstílus is az alacsonyabb iskolai végzettségűek körében gyakoribb, mert rendszertelenebbül vagy egyáltalán nem végeznek testedző tevékenységet, többet és 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403070" w:rsidRPr="007336FA" w:rsidRDefault="00403070" w:rsidP="00403070">
      <w:pPr>
        <w:jc w:val="both"/>
      </w:pPr>
      <w:r w:rsidRPr="007336FA">
        <w:rPr>
          <w:rFonts w:eastAsia="Arial"/>
        </w:rPr>
        <w:t xml:space="preserve">Óvodai nevelés - Békés megyébe 99 intézményben 150 feladat-ellátási helyen folyik óvodai nevelés, az ellátott óvodás gyermek száma 10763. Közülük 381 sajátos nevelési igényű, integráltan nevelt. A hátrányos helyzetű gyermekek megyei aránya az ország egyéb régióihoz mérten magas 4508 fő (24,33%), ebből halmozottan hátrányos helyzetű 1312 fő </w:t>
      </w:r>
    </w:p>
    <w:p w:rsidR="00403070" w:rsidRPr="007336FA" w:rsidRDefault="00403070" w:rsidP="00403070">
      <w:pPr>
        <w:jc w:val="both"/>
      </w:pPr>
      <w:r w:rsidRPr="007336FA">
        <w:rPr>
          <w:rFonts w:eastAsia="Arial"/>
        </w:rPr>
        <w:t xml:space="preserve">A 2012. évi októberi közoktatási statisztika adatai szerint Békés megyében a hátrányos helyzetű, illetve a halmozottan hátrányos helyzetű gyermekek közül a legtöbben szakiskolai, illetve szakközépiskolai oktatásban folytatják középfokú tanulmányaikat. </w:t>
      </w:r>
    </w:p>
    <w:p w:rsidR="00403070" w:rsidRPr="007336FA" w:rsidRDefault="00A11EB8" w:rsidP="00403070">
      <w:pPr>
        <w:pStyle w:val="Kpalrs"/>
        <w:keepNext/>
        <w:jc w:val="center"/>
        <w:rPr>
          <w:sz w:val="22"/>
          <w:szCs w:val="22"/>
        </w:rPr>
      </w:pPr>
      <w:r w:rsidRPr="007336FA">
        <w:rPr>
          <w:sz w:val="22"/>
          <w:szCs w:val="22"/>
        </w:rPr>
        <w:fldChar w:fldCharType="begin"/>
      </w:r>
      <w:r w:rsidR="00403070" w:rsidRPr="007336FA">
        <w:rPr>
          <w:sz w:val="22"/>
          <w:szCs w:val="22"/>
        </w:rPr>
        <w:instrText xml:space="preserve"> SEQ táblázat \* ARABIC </w:instrText>
      </w:r>
      <w:r w:rsidRPr="007336FA">
        <w:rPr>
          <w:sz w:val="22"/>
          <w:szCs w:val="22"/>
        </w:rPr>
        <w:fldChar w:fldCharType="separate"/>
      </w:r>
      <w:r w:rsidR="008E10AF">
        <w:rPr>
          <w:noProof/>
          <w:sz w:val="22"/>
          <w:szCs w:val="22"/>
        </w:rPr>
        <w:t>10</w:t>
      </w:r>
      <w:r w:rsidRPr="007336FA">
        <w:rPr>
          <w:noProof/>
          <w:sz w:val="22"/>
          <w:szCs w:val="22"/>
        </w:rPr>
        <w:fldChar w:fldCharType="end"/>
      </w:r>
      <w:r w:rsidR="00403070" w:rsidRPr="007336FA">
        <w:rPr>
          <w:sz w:val="22"/>
          <w:szCs w:val="22"/>
        </w:rPr>
        <w:t>. táblázat: Iskolai végzettség nemek szerinti megoszlása</w:t>
      </w:r>
    </w:p>
    <w:tbl>
      <w:tblPr>
        <w:tblW w:w="92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20" w:firstRow="1" w:lastRow="0" w:firstColumn="0" w:lastColumn="0" w:noHBand="0" w:noVBand="1"/>
      </w:tblPr>
      <w:tblGrid>
        <w:gridCol w:w="985"/>
        <w:gridCol w:w="683"/>
        <w:gridCol w:w="708"/>
        <w:gridCol w:w="851"/>
        <w:gridCol w:w="567"/>
        <w:gridCol w:w="992"/>
        <w:gridCol w:w="567"/>
        <w:gridCol w:w="851"/>
        <w:gridCol w:w="567"/>
        <w:gridCol w:w="850"/>
        <w:gridCol w:w="583"/>
        <w:gridCol w:w="1088"/>
      </w:tblGrid>
      <w:tr w:rsidR="004F76A7" w:rsidRPr="00F07A75" w:rsidTr="00F07A75">
        <w:trPr>
          <w:trHeight w:val="1280"/>
        </w:trPr>
        <w:tc>
          <w:tcPr>
            <w:tcW w:w="985" w:type="dxa"/>
            <w:shd w:val="clear" w:color="auto" w:fill="FBE4D5" w:themeFill="accent2" w:themeFillTint="33"/>
          </w:tcPr>
          <w:p w:rsidR="00403070" w:rsidRPr="00F07A75" w:rsidRDefault="00403070" w:rsidP="004F76A7">
            <w:pPr>
              <w:jc w:val="both"/>
              <w:rPr>
                <w:b/>
                <w:bCs/>
                <w:color w:val="auto"/>
                <w:sz w:val="20"/>
                <w:szCs w:val="20"/>
              </w:rPr>
            </w:pPr>
          </w:p>
        </w:tc>
        <w:tc>
          <w:tcPr>
            <w:tcW w:w="1391" w:type="dxa"/>
            <w:gridSpan w:val="2"/>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Általános iskola első évfolyamát sem végezte el</w:t>
            </w:r>
          </w:p>
        </w:tc>
        <w:tc>
          <w:tcPr>
            <w:tcW w:w="1418" w:type="dxa"/>
            <w:gridSpan w:val="2"/>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Általános iskola 8. osztály</w:t>
            </w:r>
          </w:p>
        </w:tc>
        <w:tc>
          <w:tcPr>
            <w:tcW w:w="1559" w:type="dxa"/>
            <w:gridSpan w:val="2"/>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Középfokú iskola érettségi nélkül, szakmai oklevéllel</w:t>
            </w:r>
          </w:p>
        </w:tc>
        <w:tc>
          <w:tcPr>
            <w:tcW w:w="1418" w:type="dxa"/>
            <w:gridSpan w:val="2"/>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Érettségi</w:t>
            </w:r>
          </w:p>
        </w:tc>
        <w:tc>
          <w:tcPr>
            <w:tcW w:w="1433" w:type="dxa"/>
            <w:gridSpan w:val="2"/>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Egyetem, főiskola stb. oklevéllel</w:t>
            </w:r>
          </w:p>
        </w:tc>
        <w:tc>
          <w:tcPr>
            <w:tcW w:w="1088" w:type="dxa"/>
            <w:shd w:val="clear" w:color="auto" w:fill="FBE4D5" w:themeFill="accent2" w:themeFillTint="33"/>
          </w:tcPr>
          <w:p w:rsidR="00403070" w:rsidRPr="00F07A75" w:rsidRDefault="00403070" w:rsidP="004F76A7">
            <w:pPr>
              <w:jc w:val="both"/>
              <w:rPr>
                <w:b/>
                <w:bCs/>
                <w:color w:val="auto"/>
                <w:sz w:val="20"/>
                <w:szCs w:val="20"/>
              </w:rPr>
            </w:pPr>
            <w:r w:rsidRPr="00F07A75">
              <w:rPr>
                <w:rFonts w:eastAsia="Arial"/>
                <w:b/>
                <w:bCs/>
                <w:color w:val="auto"/>
                <w:sz w:val="20"/>
                <w:szCs w:val="20"/>
              </w:rPr>
              <w:t>Összesen</w:t>
            </w:r>
          </w:p>
        </w:tc>
      </w:tr>
      <w:tr w:rsidR="00F07A75" w:rsidRPr="00F07A75" w:rsidTr="00F07A75">
        <w:trPr>
          <w:trHeight w:val="240"/>
        </w:trPr>
        <w:tc>
          <w:tcPr>
            <w:tcW w:w="985"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Férfiak</w:t>
            </w:r>
          </w:p>
        </w:tc>
        <w:tc>
          <w:tcPr>
            <w:tcW w:w="6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1 924</w:t>
            </w:r>
          </w:p>
        </w:tc>
        <w:tc>
          <w:tcPr>
            <w:tcW w:w="708" w:type="dxa"/>
            <w:shd w:val="clear" w:color="auto" w:fill="auto"/>
          </w:tcPr>
          <w:p w:rsidR="00403070" w:rsidRPr="00F07A75" w:rsidRDefault="00F07A75" w:rsidP="004F76A7">
            <w:pPr>
              <w:jc w:val="both"/>
              <w:rPr>
                <w:color w:val="auto"/>
                <w:sz w:val="20"/>
                <w:szCs w:val="20"/>
              </w:rPr>
            </w:pPr>
            <w:r w:rsidRPr="00F07A75">
              <w:rPr>
                <w:rFonts w:eastAsia="Arial"/>
                <w:color w:val="auto"/>
                <w:sz w:val="20"/>
                <w:szCs w:val="20"/>
              </w:rPr>
              <w:t>1,3</w:t>
            </w:r>
            <w:r w:rsidR="00403070" w:rsidRPr="00F07A75">
              <w:rPr>
                <w:rFonts w:eastAsia="Arial"/>
                <w:color w:val="auto"/>
                <w:sz w:val="20"/>
                <w:szCs w:val="20"/>
              </w:rPr>
              <w:t>%</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41 336</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29%</w:t>
            </w:r>
          </w:p>
        </w:tc>
        <w:tc>
          <w:tcPr>
            <w:tcW w:w="992"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48 606</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34%</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36 550</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26%</w:t>
            </w:r>
          </w:p>
        </w:tc>
        <w:tc>
          <w:tcPr>
            <w:tcW w:w="850"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14 631</w:t>
            </w:r>
          </w:p>
        </w:tc>
        <w:tc>
          <w:tcPr>
            <w:tcW w:w="5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10%</w:t>
            </w:r>
          </w:p>
        </w:tc>
        <w:tc>
          <w:tcPr>
            <w:tcW w:w="1088"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143 047</w:t>
            </w:r>
          </w:p>
        </w:tc>
      </w:tr>
      <w:tr w:rsidR="004F76A7" w:rsidRPr="00F07A75" w:rsidTr="00F07A75">
        <w:trPr>
          <w:trHeight w:val="240"/>
        </w:trPr>
        <w:tc>
          <w:tcPr>
            <w:tcW w:w="985"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Nők</w:t>
            </w:r>
          </w:p>
        </w:tc>
        <w:tc>
          <w:tcPr>
            <w:tcW w:w="6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1 866</w:t>
            </w:r>
          </w:p>
        </w:tc>
        <w:tc>
          <w:tcPr>
            <w:tcW w:w="708" w:type="dxa"/>
            <w:shd w:val="clear" w:color="auto" w:fill="auto"/>
          </w:tcPr>
          <w:p w:rsidR="00403070" w:rsidRPr="00F07A75" w:rsidRDefault="00F07A75" w:rsidP="004F76A7">
            <w:pPr>
              <w:jc w:val="both"/>
              <w:rPr>
                <w:color w:val="auto"/>
                <w:sz w:val="20"/>
                <w:szCs w:val="20"/>
              </w:rPr>
            </w:pPr>
            <w:r w:rsidRPr="00F07A75">
              <w:rPr>
                <w:rFonts w:eastAsia="Arial"/>
                <w:color w:val="auto"/>
                <w:sz w:val="20"/>
                <w:szCs w:val="20"/>
              </w:rPr>
              <w:t>1,</w:t>
            </w:r>
            <w:r w:rsidR="00403070" w:rsidRPr="00F07A75">
              <w:rPr>
                <w:rFonts w:eastAsia="Arial"/>
                <w:color w:val="auto"/>
                <w:sz w:val="20"/>
                <w:szCs w:val="20"/>
              </w:rPr>
              <w:t>2%</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54 699</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36%</w:t>
            </w:r>
          </w:p>
        </w:tc>
        <w:tc>
          <w:tcPr>
            <w:tcW w:w="992"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27 033</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18%</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47 842</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31%</w:t>
            </w:r>
          </w:p>
        </w:tc>
        <w:tc>
          <w:tcPr>
            <w:tcW w:w="850"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21 346</w:t>
            </w:r>
          </w:p>
        </w:tc>
        <w:tc>
          <w:tcPr>
            <w:tcW w:w="5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14%</w:t>
            </w:r>
          </w:p>
        </w:tc>
        <w:tc>
          <w:tcPr>
            <w:tcW w:w="1088"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152 786</w:t>
            </w:r>
          </w:p>
        </w:tc>
      </w:tr>
      <w:tr w:rsidR="00F07A75" w:rsidRPr="00F07A75" w:rsidTr="00F07A75">
        <w:trPr>
          <w:trHeight w:val="240"/>
        </w:trPr>
        <w:tc>
          <w:tcPr>
            <w:tcW w:w="985"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Összesen</w:t>
            </w:r>
          </w:p>
        </w:tc>
        <w:tc>
          <w:tcPr>
            <w:tcW w:w="6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3 790</w:t>
            </w:r>
          </w:p>
        </w:tc>
        <w:tc>
          <w:tcPr>
            <w:tcW w:w="708" w:type="dxa"/>
            <w:shd w:val="clear" w:color="auto" w:fill="auto"/>
          </w:tcPr>
          <w:p w:rsidR="00403070" w:rsidRPr="00F07A75" w:rsidRDefault="00F07A75" w:rsidP="004F76A7">
            <w:pPr>
              <w:jc w:val="both"/>
              <w:rPr>
                <w:color w:val="auto"/>
                <w:sz w:val="20"/>
                <w:szCs w:val="20"/>
              </w:rPr>
            </w:pPr>
            <w:r w:rsidRPr="00F07A75">
              <w:rPr>
                <w:rFonts w:eastAsia="Arial"/>
                <w:color w:val="auto"/>
                <w:sz w:val="20"/>
                <w:szCs w:val="20"/>
              </w:rPr>
              <w:t>1,2</w:t>
            </w:r>
            <w:r w:rsidR="00403070" w:rsidRPr="00F07A75">
              <w:rPr>
                <w:rFonts w:eastAsia="Arial"/>
                <w:color w:val="auto"/>
                <w:sz w:val="20"/>
                <w:szCs w:val="20"/>
              </w:rPr>
              <w:t>%</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96 035</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32%</w:t>
            </w:r>
          </w:p>
        </w:tc>
        <w:tc>
          <w:tcPr>
            <w:tcW w:w="992"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75 639</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26%</w:t>
            </w:r>
          </w:p>
        </w:tc>
        <w:tc>
          <w:tcPr>
            <w:tcW w:w="851"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84 392</w:t>
            </w:r>
          </w:p>
        </w:tc>
        <w:tc>
          <w:tcPr>
            <w:tcW w:w="567"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29%</w:t>
            </w:r>
          </w:p>
        </w:tc>
        <w:tc>
          <w:tcPr>
            <w:tcW w:w="850"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35 977</w:t>
            </w:r>
          </w:p>
        </w:tc>
        <w:tc>
          <w:tcPr>
            <w:tcW w:w="583"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12%</w:t>
            </w:r>
          </w:p>
        </w:tc>
        <w:tc>
          <w:tcPr>
            <w:tcW w:w="1088" w:type="dxa"/>
            <w:shd w:val="clear" w:color="auto" w:fill="auto"/>
          </w:tcPr>
          <w:p w:rsidR="00403070" w:rsidRPr="00F07A75" w:rsidRDefault="00403070" w:rsidP="004F76A7">
            <w:pPr>
              <w:jc w:val="both"/>
              <w:rPr>
                <w:color w:val="auto"/>
                <w:sz w:val="20"/>
                <w:szCs w:val="20"/>
              </w:rPr>
            </w:pPr>
            <w:r w:rsidRPr="00F07A75">
              <w:rPr>
                <w:rFonts w:eastAsia="Arial"/>
                <w:color w:val="auto"/>
                <w:sz w:val="20"/>
                <w:szCs w:val="20"/>
              </w:rPr>
              <w:t>295 833</w:t>
            </w:r>
          </w:p>
        </w:tc>
      </w:tr>
    </w:tbl>
    <w:p w:rsidR="00403070" w:rsidRPr="007336FA" w:rsidRDefault="00403070" w:rsidP="00403070">
      <w:pPr>
        <w:jc w:val="both"/>
      </w:pPr>
    </w:p>
    <w:p w:rsidR="0040113F" w:rsidRDefault="00A11EB8" w:rsidP="0040113F">
      <w:pPr>
        <w:pStyle w:val="Kpalrs"/>
        <w:keepNext/>
        <w:spacing w:after="0"/>
        <w:jc w:val="center"/>
        <w:rPr>
          <w:sz w:val="22"/>
          <w:szCs w:val="22"/>
        </w:rPr>
      </w:pPr>
      <w:r w:rsidRPr="007336FA">
        <w:rPr>
          <w:sz w:val="22"/>
          <w:szCs w:val="22"/>
        </w:rPr>
        <w:lastRenderedPageBreak/>
        <w:fldChar w:fldCharType="begin"/>
      </w:r>
      <w:r w:rsidR="00403070" w:rsidRPr="007336FA">
        <w:rPr>
          <w:sz w:val="22"/>
          <w:szCs w:val="22"/>
        </w:rPr>
        <w:instrText xml:space="preserve"> SEQ diagram \* ARABIC </w:instrText>
      </w:r>
      <w:r w:rsidRPr="007336FA">
        <w:rPr>
          <w:sz w:val="22"/>
          <w:szCs w:val="22"/>
        </w:rPr>
        <w:fldChar w:fldCharType="separate"/>
      </w:r>
      <w:r w:rsidR="008E10AF">
        <w:rPr>
          <w:noProof/>
          <w:sz w:val="22"/>
          <w:szCs w:val="22"/>
        </w:rPr>
        <w:t>5</w:t>
      </w:r>
      <w:r w:rsidRPr="007336FA">
        <w:rPr>
          <w:noProof/>
          <w:sz w:val="22"/>
          <w:szCs w:val="22"/>
        </w:rPr>
        <w:fldChar w:fldCharType="end"/>
      </w:r>
      <w:r w:rsidR="00403070" w:rsidRPr="007336FA">
        <w:rPr>
          <w:sz w:val="22"/>
          <w:szCs w:val="22"/>
        </w:rPr>
        <w:t>. diagram Mezőkovácsházi járás lakosainak v</w:t>
      </w:r>
      <w:r w:rsidR="0040113F">
        <w:rPr>
          <w:sz w:val="22"/>
          <w:szCs w:val="22"/>
        </w:rPr>
        <w:t>égzettség szerinti megoszlása</w:t>
      </w:r>
    </w:p>
    <w:p w:rsidR="00403070" w:rsidRPr="007336FA" w:rsidRDefault="0040113F" w:rsidP="0040113F">
      <w:pPr>
        <w:pStyle w:val="Kpalrs"/>
        <w:keepNext/>
        <w:spacing w:after="120"/>
        <w:jc w:val="center"/>
        <w:rPr>
          <w:sz w:val="22"/>
          <w:szCs w:val="22"/>
        </w:rPr>
      </w:pPr>
      <w:r>
        <w:rPr>
          <w:sz w:val="22"/>
          <w:szCs w:val="22"/>
        </w:rPr>
        <w:t>Forrás: KSH 2011</w:t>
      </w:r>
    </w:p>
    <w:p w:rsidR="00403070" w:rsidRPr="007336FA" w:rsidRDefault="00403070" w:rsidP="00403070">
      <w:pPr>
        <w:jc w:val="both"/>
      </w:pPr>
      <w:r>
        <w:rPr>
          <w:noProof/>
        </w:rPr>
        <w:drawing>
          <wp:inline distT="0" distB="0" distL="0" distR="0">
            <wp:extent cx="5688330" cy="3415665"/>
            <wp:effectExtent l="0" t="0" r="26670" b="13335"/>
            <wp:docPr id="1" name="Diagram 1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3070" w:rsidRPr="007336FA" w:rsidRDefault="00403070" w:rsidP="0040113F">
      <w:pPr>
        <w:spacing w:after="0"/>
        <w:jc w:val="both"/>
      </w:pPr>
    </w:p>
    <w:p w:rsidR="00403070" w:rsidRPr="007336FA" w:rsidRDefault="00403070" w:rsidP="00403070">
      <w:pPr>
        <w:jc w:val="both"/>
      </w:pPr>
      <w:r w:rsidRPr="007336FA">
        <w:t>A Mezőkovácsházi járásban óvodai nevelés keretében 16 településen 26 feladat-ellátási helyen 1151 gyermeket látnak el. 10 településen állami fenntartású, 5 településen a katolikus egyház fenntartásában lévő intézmények működnek. Az egyházi intézményben kifejezetten magas (65,04%) a hátrányos helyzetű gyermekek aránya, a halmozottan hátrányos helyzetű gyermekaránya szintén magas, 3,21%. A városi önkormányzati intézményekben a hátrányos helyzetű gyermekek aránya a többihez épest alacsony (39,22%), a halmozottan hátrányos helyzetű gyermekek aránya 17,31.%. A községi önkormányzatnál kiugróan magas mind a hátrányos helyzetű, mind a halmozottan hátrányos helyzetű gyerekek aránya: 69,05% és 31,35%.</w:t>
      </w:r>
    </w:p>
    <w:p w:rsidR="00403070" w:rsidRPr="007336FA" w:rsidRDefault="00403070" w:rsidP="00403070">
      <w:pPr>
        <w:jc w:val="both"/>
      </w:pPr>
      <w:r w:rsidRPr="007336FA">
        <w:t xml:space="preserve">A mezőkovácsházai tankerületben 14 intézmény 19 feladat-ellátási helyén 2895 tanuló vesz részt általános iskolai oktatásban, az összes tanuló (2895 fő) nappali rendszerű általános iskolai oktatásban vesz részt. A sajátos nevelési igényű tanulók aránya a tankerületi általános iskolákban 8,77 %. A tanulók 61,5 %-a hátrányos helyzetű, 80 %-nál magasabb az arányuk az almáskamarási, a kevermesi, a nagykamarási és a végegyházi iskolákban. A 19 általános iskolai feladat-ellátási hely közül 7 esetében 40 % körüli a halmozottan hátrányos helyzetű tanulók száma. </w:t>
      </w:r>
    </w:p>
    <w:p w:rsidR="00403070" w:rsidRPr="007336FA" w:rsidRDefault="00403070" w:rsidP="00403070">
      <w:pPr>
        <w:jc w:val="both"/>
      </w:pPr>
      <w:r w:rsidRPr="007336FA">
        <w:t>A Mezőkovácsházai tankerületben 557 tanuló négy köznevelési intézmény négy feladat-ellátási helyén vesz részt a gimnáziumi nevelés-oktatásban. A kistérségben 2 szakiskolai és 1 speciális szakiskolai feladatellátási hely működik. A 2012. évi októberi közoktatási statisztika adatai szerint Békés megyében a hátrányos helyzetű, illetve a halmozottan hátrányos helyzetű gyermekek közül a legtöbben szakiskolai, illetve szakközépiskolai oktatásban folytatják középfokú tanulmányaikat. A hátrányos helyzetű tanulók száma az egyházi fenntartású intézményekben a legmagasabb (43 %), az állami és a magán fenntartású intézményekben tanuló HH tanulók aránya csaknem megegyezik (33 %, illetve 35 %). A HHH tanulók aránya az egyházi fenntartású intézményekben a legmagasabb (17 %).</w:t>
      </w:r>
    </w:p>
    <w:p w:rsidR="0040113F" w:rsidRDefault="0040113F" w:rsidP="00403070">
      <w:pPr>
        <w:jc w:val="both"/>
        <w:sectPr w:rsidR="0040113F" w:rsidSect="00543F56">
          <w:pgSz w:w="11907" w:h="16840" w:code="9"/>
          <w:pgMar w:top="1418" w:right="1418" w:bottom="1418" w:left="1418" w:header="709" w:footer="709" w:gutter="0"/>
          <w:cols w:space="708"/>
          <w:docGrid w:linePitch="360"/>
        </w:sectPr>
      </w:pPr>
    </w:p>
    <w:p w:rsidR="00403070" w:rsidRPr="00F11FAE" w:rsidRDefault="00403070" w:rsidP="00F11FAE">
      <w:pPr>
        <w:pStyle w:val="Nincstrkz"/>
        <w:rPr>
          <w:b/>
          <w:sz w:val="24"/>
        </w:rPr>
      </w:pPr>
      <w:bookmarkStart w:id="16" w:name="_Toc433290292"/>
      <w:bookmarkStart w:id="17" w:name="_Toc308058967"/>
      <w:r w:rsidRPr="00F11FAE">
        <w:rPr>
          <w:b/>
          <w:sz w:val="24"/>
        </w:rPr>
        <w:lastRenderedPageBreak/>
        <w:t>Szociális helyzet</w:t>
      </w:r>
      <w:bookmarkEnd w:id="16"/>
      <w:bookmarkEnd w:id="17"/>
    </w:p>
    <w:p w:rsidR="00403070" w:rsidRPr="007336FA" w:rsidRDefault="00403070" w:rsidP="005B7405">
      <w:pPr>
        <w:spacing w:before="240" w:after="0"/>
        <w:jc w:val="both"/>
      </w:pPr>
      <w:r w:rsidRPr="007336FA">
        <w:t xml:space="preserve">Napjainkban Magyarország egyik legsúlyosabb gondja a szegénységben élők, közöttük a roma népesség helyzetének fokozatos romlása. Ennek </w:t>
      </w:r>
      <w:r w:rsidRPr="007336FA">
        <w:rPr>
          <w:bCs/>
          <w:iCs/>
        </w:rPr>
        <w:t>következménye a leszakadás, a kiszorulás az életlehetőségekből mind a tanulás, mind a foglalkoztatás, mind az egészségügyi szolgáltatások területén</w:t>
      </w:r>
      <w:r w:rsidRPr="007336FA">
        <w:t>, valamint a hátrányos helyzetű térségekben és települések perifériáján növekvő és újonnan kialakuló rossz lakhatási körülmények.</w:t>
      </w:r>
    </w:p>
    <w:p w:rsidR="00403070" w:rsidRPr="007336FA" w:rsidRDefault="00403070" w:rsidP="005B7405">
      <w:pPr>
        <w:spacing w:before="120" w:after="120"/>
        <w:jc w:val="both"/>
      </w:pPr>
      <w:r w:rsidRPr="007336FA">
        <w:t xml:space="preserve">Magyarországon </w:t>
      </w:r>
      <w:r w:rsidRPr="007336FA">
        <w:rPr>
          <w:bCs/>
          <w:iCs/>
        </w:rPr>
        <w:t>a tartós szegénységben élők területi elrendeződése nagyjából egybeesik a leghátrányosabb helyzetű kistérségek</w:t>
      </w:r>
      <w:r w:rsidRPr="007336FA">
        <w:rPr>
          <w:iCs/>
        </w:rPr>
        <w:t xml:space="preserve"> </w:t>
      </w:r>
      <w:r w:rsidRPr="007336FA">
        <w:rPr>
          <w:bCs/>
          <w:iCs/>
        </w:rPr>
        <w:t>területével</w:t>
      </w:r>
      <w:r w:rsidRPr="007336FA">
        <w:t xml:space="preserve">, mely egyben azt is jelenti, hogy </w:t>
      </w:r>
      <w:r w:rsidRPr="007336FA">
        <w:rPr>
          <w:bCs/>
          <w:iCs/>
        </w:rPr>
        <w:t>a probléma a Mezőkovácsházai kistérség népességét nagymértékben érinti</w:t>
      </w:r>
      <w:r w:rsidRPr="007336FA">
        <w:t>.</w:t>
      </w:r>
    </w:p>
    <w:p w:rsidR="00403070" w:rsidRPr="007336FA" w:rsidRDefault="00403070" w:rsidP="005B7405">
      <w:pPr>
        <w:spacing w:before="120" w:after="120"/>
        <w:jc w:val="both"/>
      </w:pPr>
      <w:r w:rsidRPr="007336FA">
        <w:t xml:space="preserve">A mélyszegénységből való kitörés rendkívül nehéz, sok esetben lehetetlen feladat. Az érintett réteg helyzetét az is rontja, hogy </w:t>
      </w:r>
      <w:r w:rsidRPr="007336FA">
        <w:rPr>
          <w:bCs/>
          <w:iCs/>
        </w:rPr>
        <w:t>rendkívüli elszigeteltségben élnek mind társadalmilag, mind gazdaságilag</w:t>
      </w:r>
      <w:r w:rsidRPr="007336FA">
        <w:t>. Kutatások igazolják, hogy azoknak a településeknek a száma és aránya, ahol a mélyszegénységben élő családok a helyi társadalom többségi csoportját alkotják, megháromszorozódott az elmúlt évtizedben.</w:t>
      </w:r>
    </w:p>
    <w:p w:rsidR="00403070" w:rsidRPr="007336FA" w:rsidRDefault="00403070" w:rsidP="005B7405">
      <w:pPr>
        <w:spacing w:before="120" w:after="120"/>
        <w:jc w:val="both"/>
      </w:pPr>
      <w:r w:rsidRPr="007336FA">
        <w:t>Mezőkovácsháza és térsége a leghátrányosabb kistérségek közé tartozik. Az alkalmi és idénymunka mellett sok család számára jelent szükségmegoldást - és egyben a megélhetést minimális szinten biztosító bevételt – az önkormányzatoknál vállalható közhasznú, közcélú foglalkoztatásért kapott bér. A közmunkaprogramok, a képzéssel egybekötött foglalkoztatások évente közel 200 fő munkanélküli alkalmazását tették lehetővé, azonban ez még csak az álláskeresők felének tudták átmeneti időre a megélhetési gondjait enyhíteni. Mezőkovácsházán is, mint a térség legtöbb településén- az önkormányzat és intézményei a legfőbb foglalkoztatók. A bölcsőde, a járási hivatal teremtett új munkahelyeket, azonban a jelentős számú foglalkoztatottal bíró munkahely még várat magára (pl.: napelem gyár). A nagyobb létszámú közfoglalkoztatás 2011. évben kezdődött a Kistérségi Start közmunkaprogram keretében. 2012. március 01.-től december 31. napjáig új programelemmel bővült ki a startmunkaprogram. Elindult a mezőgazdasági program is a már említett programok mellett melynek a célja az volt, hogy saját termelésű megtermelt zöldségfélékkel és egyéb zöldségtermesztéssel csökkentsék az önkormányzatok költségeit az étkeztetés során.</w:t>
      </w:r>
    </w:p>
    <w:p w:rsidR="00403070" w:rsidRPr="007336FA" w:rsidRDefault="00403070" w:rsidP="005B7405">
      <w:pPr>
        <w:spacing w:before="120" w:after="120"/>
        <w:jc w:val="both"/>
      </w:pPr>
      <w:r w:rsidRPr="007336FA">
        <w:t>A térség hátrányos helyzetéből következik, hogy a szociális problémák halmozottan vannak jelen. A családok rossz anyagi helyzete, a munkanélküliség nehéz problémák elé állítják az önkormányzatokat. A települések szociális kiadásainak legjelentősebb részét az állandó és átmeneti segélyek kifizetése jelenti. A városok és községek csak ritkán tehetik meg, hogy a kötelező szociális ellátásokon túli támogatást nyújtsanak a lakosságnak. Súlyosbítja a helyzetet, hogy a települések forráshiánnyal küszködnek, így gyakran a törvényben előírt kötelezettségeiknek sem tudnak eleget tenni. Nincs megfelelően megoldva a megváltozott munkaképességű, aktív korú népesség foglalkoztatása.</w:t>
      </w:r>
    </w:p>
    <w:p w:rsidR="005B7405" w:rsidRDefault="00403070" w:rsidP="005B7405">
      <w:pPr>
        <w:spacing w:after="0"/>
        <w:jc w:val="both"/>
      </w:pPr>
      <w:r w:rsidRPr="007336FA">
        <w:t xml:space="preserve">A szociális alapszolgáltatások megszervezésével a települési önkormányzatok segítséget nyújtanak a szociálisan rászorulók részére saját otthonukban és lakókörnyezetükben önálló életvitelük fenntartásában valamint egészségi állapotukból, mentális állapotukból vagy más okból származó problémáik megoldásában. Nem kötelező feladatként Támogató Szolgálatot működtet a mezőkovácsházi önkormányzat. 2007. szeptember 1-től Végegyháza, Kunágota, Battonya, Mezőhegyes, Dombegyház, Kisdombegyház, Magyardombegyház településekkel intézményi társulási formában kialakított Szolgálat speciális segítségnyújtás a fogyatékos személyek részére. Ez a szociális alapszolgáltatás vállalt feladata az önkormányzatnak, amely ellátás azonban az itt élő súlyos hátrányokkal küzdő ellátotti csoportnak nagymértékben segítségére van speciális szükségleteik kielégítésében elősegítve ezzel esélyegyenlőségüket, társadalmi integrációjukat. </w:t>
      </w:r>
    </w:p>
    <w:p w:rsidR="005B7405" w:rsidRDefault="005B7405" w:rsidP="005B7405">
      <w:pPr>
        <w:spacing w:after="0"/>
        <w:jc w:val="both"/>
      </w:pPr>
    </w:p>
    <w:p w:rsidR="005B7405" w:rsidRDefault="005B7405" w:rsidP="005B7405">
      <w:pPr>
        <w:spacing w:after="0"/>
        <w:jc w:val="both"/>
      </w:pPr>
    </w:p>
    <w:p w:rsidR="005B7405" w:rsidRPr="00716DFA" w:rsidRDefault="005B7405" w:rsidP="005B7405">
      <w:pPr>
        <w:jc w:val="both"/>
        <w:rPr>
          <w:rFonts w:asciiTheme="minorHAnsi" w:eastAsia="Arial" w:hAnsiTheme="minorHAnsi" w:cs="Times New Roman"/>
          <w:b/>
          <w:caps/>
          <w:color w:val="auto"/>
          <w:sz w:val="24"/>
          <w:szCs w:val="24"/>
        </w:rPr>
      </w:pPr>
      <w:r w:rsidRPr="00716DFA">
        <w:rPr>
          <w:rFonts w:asciiTheme="minorHAnsi" w:eastAsia="Arial" w:hAnsiTheme="minorHAnsi" w:cs="Times New Roman"/>
          <w:b/>
          <w:caps/>
          <w:color w:val="auto"/>
          <w:sz w:val="24"/>
          <w:szCs w:val="24"/>
        </w:rPr>
        <w:t>Kiaknázatlan lehetőség: az egészségipar</w:t>
      </w:r>
    </w:p>
    <w:p w:rsidR="00776D53" w:rsidRDefault="00776D53" w:rsidP="00776D53">
      <w:pPr>
        <w:spacing w:after="0"/>
        <w:jc w:val="both"/>
        <w:rPr>
          <w:color w:val="auto"/>
        </w:rPr>
      </w:pPr>
      <w:r w:rsidRPr="003F0BB7">
        <w:rPr>
          <w:color w:val="auto"/>
        </w:rPr>
        <w:t xml:space="preserve">Az egészségipar magában foglalja a gyógyító-megelőző és rehabilitációs szolgáltatásokat, a kiszolgáló- és háttérágazatokat, az ezeket megalapozó kutatásokat, az egészségtudatos életmódhoz kapcsolódó termékek gyártását és forgalmazását. </w:t>
      </w:r>
      <w:r>
        <w:rPr>
          <w:color w:val="auto"/>
        </w:rPr>
        <w:t>Három ágazatát különböztetjük meg: a gyógyszeripart, a humán orvosi (piros) biotechnológiai ipart, valamint az egészségügyi (orvosi) műszergyártást és a különféle egészségügyi szolgáltatásokat.</w:t>
      </w:r>
    </w:p>
    <w:p w:rsidR="00776D53" w:rsidRDefault="00776D53" w:rsidP="00776D53">
      <w:pPr>
        <w:spacing w:after="0"/>
        <w:jc w:val="both"/>
        <w:rPr>
          <w:color w:val="auto"/>
        </w:rPr>
      </w:pPr>
    </w:p>
    <w:p w:rsidR="00776D53" w:rsidRDefault="00776D53" w:rsidP="00776D53">
      <w:pPr>
        <w:spacing w:after="0"/>
        <w:jc w:val="both"/>
      </w:pPr>
      <w:r w:rsidRPr="003F0BB7">
        <w:rPr>
          <w:color w:val="auto"/>
        </w:rPr>
        <w:t>Az egészségipar alapve</w:t>
      </w:r>
      <w:r>
        <w:rPr>
          <w:color w:val="auto"/>
        </w:rPr>
        <w:t>tő célja értelemszerűen a</w:t>
      </w:r>
      <w:r w:rsidRPr="003F0BB7">
        <w:rPr>
          <w:color w:val="auto"/>
        </w:rPr>
        <w:t xml:space="preserve"> lakossá</w:t>
      </w:r>
      <w:r>
        <w:rPr>
          <w:color w:val="auto"/>
        </w:rPr>
        <w:t>g egészségi állapotának jobbá tétele</w:t>
      </w:r>
      <w:r w:rsidRPr="003F0BB7">
        <w:rPr>
          <w:color w:val="auto"/>
        </w:rPr>
        <w:t xml:space="preserve">, a torz demográfiai és </w:t>
      </w:r>
      <w:r>
        <w:rPr>
          <w:color w:val="auto"/>
        </w:rPr>
        <w:t>megbetegedési mutatók javítása. Magyarország jelentős lemaradással küzd a nemzetközi egészségiparhoz képest. A magyar lakosság egészségi állapota eltér az Európai Uniós átlagtól. Elsősorban ezt indokolja, hogy hazánkban a születéskor várható életkor 2011-es adatok alapján 7,7 évvel maradt el az Európai Unió átlagától. A standardizált halálozási ráta tekintetében hazánkban a 100 000 lakosra jutó halálozások száma kétszer annyi, mint az EU-ban mért legalacsonyabb értékek. A</w:t>
      </w:r>
      <w:r>
        <w:t xml:space="preserve"> nemzetközi összehasonlító elemzések alapján önmagában nem állapítható meg, hogy milyen tényezőknek van jelentősebb szerepe az egészségi állapot és ráfordítás közötti hatékonysági veszteséggel kapcsolatban: a kedvezőtlen társadalmi-gazdasági tényezőknek vagy az ellátó rendszer hatékonysági problémáinak.</w:t>
      </w:r>
    </w:p>
    <w:p w:rsidR="00776D53" w:rsidRDefault="00776D53" w:rsidP="00776D53">
      <w:pPr>
        <w:spacing w:after="0"/>
        <w:jc w:val="both"/>
        <w:rPr>
          <w:color w:val="auto"/>
        </w:rPr>
      </w:pPr>
    </w:p>
    <w:p w:rsidR="00776D53" w:rsidRPr="00E53E29" w:rsidRDefault="00776D53" w:rsidP="00776D53">
      <w:pPr>
        <w:spacing w:after="0"/>
        <w:jc w:val="both"/>
        <w:rPr>
          <w:color w:val="auto"/>
        </w:rPr>
      </w:pPr>
      <w:r w:rsidRPr="00480823">
        <w:rPr>
          <w:color w:val="auto"/>
        </w:rPr>
        <w:t>Nemzetközi kutatások eredményei alátámasztják, hogy a népegészségügyi prevenció fókuszú aktivitás erősítése, az egészségegyenlőtlenségek csökkentése és belső, strukturális hatékonyságnövelése hosszú távon segítik az egészségügyi ellátórendszer költséghatékony működését. Magyarországon sajnos nem fektetnek elég hangsúlyt a prevencióra. A nemzetközi példák egyértelműen mutatják, hogy sikeres egészségipar csak ott működik, ahol a kormányok stratégia mentén, komplex programok révén kezelik az ágazatot.</w:t>
      </w:r>
    </w:p>
    <w:p w:rsidR="005B7405" w:rsidRDefault="005B7405" w:rsidP="005B7405">
      <w:pPr>
        <w:spacing w:after="0"/>
        <w:jc w:val="both"/>
        <w:rPr>
          <w:color w:val="FF0000"/>
        </w:rPr>
      </w:pPr>
    </w:p>
    <w:p w:rsidR="00776D53" w:rsidRPr="00776D53" w:rsidRDefault="00776D53" w:rsidP="00776D53">
      <w:pPr>
        <w:pStyle w:val="Cmsor2"/>
        <w:rPr>
          <w:color w:val="auto"/>
          <w:sz w:val="18"/>
        </w:rPr>
      </w:pPr>
      <w:r w:rsidRPr="00776D53">
        <w:rPr>
          <w:color w:val="auto"/>
          <w:sz w:val="18"/>
        </w:rPr>
        <w:t>Mezőgazdaság és állattenyésztés</w:t>
      </w:r>
    </w:p>
    <w:p w:rsidR="001D4B97" w:rsidRDefault="00664C3D" w:rsidP="001D4B97">
      <w:pPr>
        <w:spacing w:after="0"/>
        <w:jc w:val="both"/>
        <w:rPr>
          <w:color w:val="auto"/>
        </w:rPr>
      </w:pPr>
      <w:r w:rsidRPr="00664C3D">
        <w:rPr>
          <w:color w:val="auto"/>
        </w:rPr>
        <w:t xml:space="preserve">Békés megyébe öszesen 541.800 hektár földterület van. Ennek több, mint fele szántóterület, </w:t>
      </w:r>
      <w:r>
        <w:rPr>
          <w:color w:val="auto"/>
        </w:rPr>
        <w:t>megközelítőleg</w:t>
      </w:r>
      <w:r w:rsidRPr="00664C3D">
        <w:rPr>
          <w:color w:val="auto"/>
        </w:rPr>
        <w:t xml:space="preserve"> 17%-a a művelés alól kivett terület, és csak elenyésző része (5% körüli) erdő, vagy gyep</w:t>
      </w:r>
      <w:r>
        <w:rPr>
          <w:color w:val="auto"/>
        </w:rPr>
        <w:t xml:space="preserve"> (KSH, 2015)</w:t>
      </w:r>
      <w:r w:rsidRPr="00664C3D">
        <w:rPr>
          <w:color w:val="auto"/>
        </w:rPr>
        <w:t>.</w:t>
      </w:r>
      <w:r w:rsidR="001D4B97">
        <w:rPr>
          <w:color w:val="auto"/>
        </w:rPr>
        <w:t xml:space="preserve"> </w:t>
      </w:r>
    </w:p>
    <w:p w:rsidR="001D4B97" w:rsidRDefault="001D4B97" w:rsidP="001D4B97">
      <w:pPr>
        <w:spacing w:after="0"/>
        <w:jc w:val="both"/>
        <w:rPr>
          <w:color w:val="auto"/>
        </w:rPr>
      </w:pPr>
      <w:r w:rsidRPr="001D4B97">
        <w:rPr>
          <w:color w:val="auto"/>
        </w:rPr>
        <w:t>2014-ben 1.347.945 tonna gabonafélét takarítottak be a megyében, ebből a legkiemelkedőbb a búza (386 503 tonna), ami 2</w:t>
      </w:r>
      <w:r>
        <w:rPr>
          <w:color w:val="auto"/>
        </w:rPr>
        <w:t>.</w:t>
      </w:r>
      <w:r w:rsidRPr="001D4B97">
        <w:rPr>
          <w:color w:val="auto"/>
        </w:rPr>
        <w:t>810 kg/hektár termésátlagot jelent. A fontosabb gabonafélék megoszlását az alábbi táblázat foglalja össze:</w:t>
      </w:r>
    </w:p>
    <w:p w:rsidR="001D4B97" w:rsidRDefault="001D4B97" w:rsidP="001D4B97">
      <w:pPr>
        <w:spacing w:after="0"/>
        <w:jc w:val="both"/>
        <w:rPr>
          <w:color w:val="auto"/>
        </w:rPr>
      </w:pPr>
    </w:p>
    <w:tbl>
      <w:tblPr>
        <w:tblStyle w:val="Listaszertblzat7tarka2jellszn1"/>
        <w:tblW w:w="4678" w:type="dxa"/>
        <w:jc w:val="center"/>
        <w:tblLook w:val="04A0" w:firstRow="1" w:lastRow="0" w:firstColumn="1" w:lastColumn="0" w:noHBand="0" w:noVBand="1"/>
      </w:tblPr>
      <w:tblGrid>
        <w:gridCol w:w="2410"/>
        <w:gridCol w:w="2268"/>
      </w:tblGrid>
      <w:tr w:rsidR="001D4B97" w:rsidRPr="001D4B97" w:rsidTr="001D4B97">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100" w:firstRow="0" w:lastRow="0" w:firstColumn="1" w:lastColumn="0" w:oddVBand="0" w:evenVBand="0" w:oddHBand="0" w:evenHBand="0" w:firstRowFirstColumn="1"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Megnevezés</w:t>
            </w:r>
          </w:p>
        </w:tc>
        <w:tc>
          <w:tcPr>
            <w:tcW w:w="2268" w:type="dxa"/>
            <w:hideMark/>
          </w:tcPr>
          <w:p w:rsidR="001D4B97" w:rsidRPr="001D4B97" w:rsidRDefault="001D4B97" w:rsidP="001D4B97">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sidRPr="001D4B97">
              <w:rPr>
                <w:rFonts w:eastAsia="Times New Roman" w:cs="Times New Roman"/>
                <w:sz w:val="22"/>
              </w:rPr>
              <w:t>Mennyiség (tonna)</w:t>
            </w:r>
          </w:p>
        </w:tc>
      </w:tr>
      <w:tr w:rsidR="001D4B97" w:rsidRPr="001D4B97" w:rsidTr="001D4B9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Gabonafélék összesen</w:t>
            </w:r>
          </w:p>
        </w:tc>
        <w:tc>
          <w:tcPr>
            <w:tcW w:w="2268" w:type="dxa"/>
            <w:noWrap/>
            <w:hideMark/>
          </w:tcPr>
          <w:p w:rsidR="001D4B97" w:rsidRPr="001D4B97" w:rsidRDefault="001D4B97" w:rsidP="001D4B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D4B97">
              <w:rPr>
                <w:rFonts w:eastAsia="Times New Roman" w:cs="Times New Roman"/>
              </w:rPr>
              <w:t>1347945</w:t>
            </w:r>
          </w:p>
        </w:tc>
      </w:tr>
      <w:tr w:rsidR="001D4B97" w:rsidRPr="001D4B97" w:rsidTr="001D4B97">
        <w:trPr>
          <w:trHeight w:val="300"/>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Búza</w:t>
            </w:r>
          </w:p>
        </w:tc>
        <w:tc>
          <w:tcPr>
            <w:tcW w:w="2268" w:type="dxa"/>
            <w:noWrap/>
            <w:hideMark/>
          </w:tcPr>
          <w:p w:rsidR="001D4B97" w:rsidRPr="001D4B97" w:rsidRDefault="001D4B97" w:rsidP="001D4B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D4B97">
              <w:rPr>
                <w:rFonts w:eastAsia="Times New Roman" w:cs="Times New Roman"/>
              </w:rPr>
              <w:t>386503</w:t>
            </w:r>
          </w:p>
        </w:tc>
      </w:tr>
      <w:tr w:rsidR="001D4B97" w:rsidRPr="001D4B97" w:rsidTr="001D4B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Árpa</w:t>
            </w:r>
          </w:p>
        </w:tc>
        <w:tc>
          <w:tcPr>
            <w:tcW w:w="2268" w:type="dxa"/>
            <w:noWrap/>
            <w:hideMark/>
          </w:tcPr>
          <w:p w:rsidR="001D4B97" w:rsidRPr="001D4B97" w:rsidRDefault="001D4B97" w:rsidP="001D4B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D4B97">
              <w:rPr>
                <w:rFonts w:eastAsia="Times New Roman" w:cs="Times New Roman"/>
              </w:rPr>
              <w:t>74440</w:t>
            </w:r>
          </w:p>
        </w:tc>
      </w:tr>
      <w:tr w:rsidR="001D4B97" w:rsidRPr="001D4B97" w:rsidTr="001D4B97">
        <w:trPr>
          <w:trHeight w:val="300"/>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Rozs</w:t>
            </w:r>
          </w:p>
        </w:tc>
        <w:tc>
          <w:tcPr>
            <w:tcW w:w="2268" w:type="dxa"/>
            <w:noWrap/>
            <w:hideMark/>
          </w:tcPr>
          <w:p w:rsidR="001D4B97" w:rsidRPr="001D4B97" w:rsidRDefault="001D4B97" w:rsidP="001D4B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D4B97">
              <w:rPr>
                <w:rFonts w:eastAsia="Times New Roman" w:cs="Times New Roman"/>
              </w:rPr>
              <w:t>736</w:t>
            </w:r>
          </w:p>
        </w:tc>
      </w:tr>
      <w:tr w:rsidR="001D4B97" w:rsidRPr="001D4B97" w:rsidTr="001D4B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Zab</w:t>
            </w:r>
          </w:p>
        </w:tc>
        <w:tc>
          <w:tcPr>
            <w:tcW w:w="2268" w:type="dxa"/>
            <w:noWrap/>
            <w:hideMark/>
          </w:tcPr>
          <w:p w:rsidR="001D4B97" w:rsidRPr="001D4B97" w:rsidRDefault="001D4B97" w:rsidP="001D4B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D4B97">
              <w:rPr>
                <w:rFonts w:eastAsia="Times New Roman" w:cs="Times New Roman"/>
              </w:rPr>
              <w:t>7812</w:t>
            </w:r>
          </w:p>
        </w:tc>
      </w:tr>
      <w:tr w:rsidR="001D4B97" w:rsidRPr="001D4B97" w:rsidTr="001D4B97">
        <w:trPr>
          <w:trHeight w:val="300"/>
          <w:jc w:val="center"/>
        </w:trPr>
        <w:tc>
          <w:tcPr>
            <w:cnfStyle w:val="001000000000" w:firstRow="0" w:lastRow="0" w:firstColumn="1" w:lastColumn="0" w:oddVBand="0" w:evenVBand="0" w:oddHBand="0" w:evenHBand="0" w:firstRowFirstColumn="0" w:firstRowLastColumn="0" w:lastRowFirstColumn="0" w:lastRowLastColumn="0"/>
            <w:tcW w:w="2410" w:type="dxa"/>
            <w:hideMark/>
          </w:tcPr>
          <w:p w:rsidR="001D4B97" w:rsidRPr="001D4B97" w:rsidRDefault="001D4B97" w:rsidP="001D4B97">
            <w:pPr>
              <w:rPr>
                <w:rFonts w:eastAsia="Times New Roman" w:cs="Times New Roman"/>
                <w:sz w:val="22"/>
              </w:rPr>
            </w:pPr>
            <w:r w:rsidRPr="001D4B97">
              <w:rPr>
                <w:rFonts w:eastAsia="Times New Roman" w:cs="Times New Roman"/>
                <w:sz w:val="22"/>
              </w:rPr>
              <w:t>Tritikálé</w:t>
            </w:r>
          </w:p>
        </w:tc>
        <w:tc>
          <w:tcPr>
            <w:tcW w:w="2268" w:type="dxa"/>
            <w:noWrap/>
            <w:hideMark/>
          </w:tcPr>
          <w:p w:rsidR="001D4B97" w:rsidRPr="001D4B97" w:rsidRDefault="001D4B97" w:rsidP="001D4B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D4B97">
              <w:rPr>
                <w:rFonts w:eastAsia="Times New Roman" w:cs="Times New Roman"/>
              </w:rPr>
              <w:t>15513</w:t>
            </w:r>
          </w:p>
        </w:tc>
      </w:tr>
    </w:tbl>
    <w:p w:rsidR="001D4B97" w:rsidRPr="001D4B97" w:rsidRDefault="001D4B97" w:rsidP="001D4B97">
      <w:pPr>
        <w:spacing w:after="0"/>
        <w:jc w:val="both"/>
        <w:rPr>
          <w:color w:val="auto"/>
        </w:rPr>
      </w:pPr>
    </w:p>
    <w:p w:rsidR="00664C3D" w:rsidRDefault="001D4B97" w:rsidP="001D4B97">
      <w:pPr>
        <w:spacing w:after="0"/>
        <w:jc w:val="both"/>
        <w:rPr>
          <w:color w:val="auto"/>
        </w:rPr>
      </w:pPr>
      <w:r w:rsidRPr="001D4B97">
        <w:rPr>
          <w:color w:val="auto"/>
        </w:rPr>
        <w:t>Bár a kukorica nem gabonaféle, mégis jelentős takarmánynövény. Ebből 2014-ben 853 430 tonna termett - ez kétszer akkora termésátlagot jelent, mint a búza.</w:t>
      </w:r>
      <w:r w:rsidR="00C34CEB">
        <w:rPr>
          <w:color w:val="auto"/>
        </w:rPr>
        <w:t xml:space="preserve"> </w:t>
      </w:r>
    </w:p>
    <w:p w:rsidR="00C34CEB" w:rsidRPr="00C34CEB" w:rsidRDefault="00C34CEB" w:rsidP="00C34CEB">
      <w:pPr>
        <w:spacing w:after="0"/>
        <w:jc w:val="both"/>
        <w:rPr>
          <w:color w:val="auto"/>
        </w:rPr>
      </w:pPr>
      <w:r w:rsidRPr="00C34CEB">
        <w:rPr>
          <w:color w:val="auto"/>
        </w:rPr>
        <w:lastRenderedPageBreak/>
        <w:t xml:space="preserve">A burgonyatermesztés elhanyagolható a térségben az országos termelésnek alig 2%-t teszi ki. Ennél csak valamivel több a repcemag és a cukorrépa termelés aránya (kb. 5%). A lucernaszénából szintén csak 39.575 tonnát termeltek 2014-ben. </w:t>
      </w:r>
    </w:p>
    <w:p w:rsidR="00C34CEB" w:rsidRDefault="00C34CEB" w:rsidP="00C34CEB">
      <w:pPr>
        <w:spacing w:after="0"/>
        <w:jc w:val="both"/>
        <w:rPr>
          <w:color w:val="auto"/>
        </w:rPr>
      </w:pPr>
      <w:r w:rsidRPr="00C34CEB">
        <w:rPr>
          <w:color w:val="auto"/>
        </w:rPr>
        <w:t>Napraforgómagból viszont Békés megyében takarítottak be a legtöbbet (191.457 tonna) 2014-ben, ezt az értéket megközelítette a silókukorica és csalamádé termelése (183.635 tonna).</w:t>
      </w:r>
    </w:p>
    <w:p w:rsidR="00A910F2" w:rsidRDefault="00A910F2" w:rsidP="00C34CEB">
      <w:pPr>
        <w:spacing w:after="0"/>
        <w:jc w:val="both"/>
        <w:rPr>
          <w:color w:val="auto"/>
        </w:rPr>
      </w:pPr>
    </w:p>
    <w:p w:rsidR="00C34CEB" w:rsidRDefault="00A910F2" w:rsidP="00C34CEB">
      <w:pPr>
        <w:spacing w:after="0"/>
        <w:jc w:val="both"/>
        <w:rPr>
          <w:color w:val="auto"/>
        </w:rPr>
      </w:pPr>
      <w:r>
        <w:rPr>
          <w:color w:val="auto"/>
        </w:rPr>
        <w:t xml:space="preserve">Elmondható, hogy Békés megyében a görögfinnye, a csemegekukoriva és a paradicsom termesztés emelkedik ki leginkább. A megtermelt zöldségfélék és fűszerpaprika arányát jól szemlélteti a következő ábra: </w:t>
      </w:r>
    </w:p>
    <w:p w:rsidR="00A910F2" w:rsidRDefault="00A910F2" w:rsidP="00C34CEB">
      <w:pPr>
        <w:spacing w:after="0"/>
        <w:jc w:val="both"/>
        <w:rPr>
          <w:color w:val="auto"/>
        </w:rPr>
      </w:pPr>
      <w:r>
        <w:rPr>
          <w:noProof/>
        </w:rPr>
        <w:drawing>
          <wp:inline distT="0" distB="0" distL="0" distR="0">
            <wp:extent cx="5534025" cy="3248025"/>
            <wp:effectExtent l="0" t="0" r="9525" b="952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910F2" w:rsidRDefault="00A910F2" w:rsidP="00C34CEB">
      <w:pPr>
        <w:spacing w:after="0"/>
        <w:jc w:val="both"/>
        <w:rPr>
          <w:color w:val="auto"/>
        </w:rPr>
      </w:pPr>
    </w:p>
    <w:p w:rsidR="00A910F2" w:rsidRDefault="00602381" w:rsidP="00C34CEB">
      <w:pPr>
        <w:spacing w:after="0"/>
        <w:jc w:val="both"/>
        <w:rPr>
          <w:color w:val="auto"/>
        </w:rPr>
      </w:pPr>
      <w:r w:rsidRPr="00602381">
        <w:rPr>
          <w:color w:val="auto"/>
        </w:rPr>
        <w:t xml:space="preserve">A gyümölcstermesztés közül az alma a legkiemelkedőbb. Az össz gyümölcstermesztésnek több, mint egyharmadát (3.031 tonna) adja. Jelentős mennyiséget termelnek még szilvából és meggyből. A </w:t>
      </w:r>
      <w:r w:rsidR="009303F7">
        <w:rPr>
          <w:color w:val="auto"/>
        </w:rPr>
        <w:t xml:space="preserve">fontosabb </w:t>
      </w:r>
      <w:r w:rsidRPr="00602381">
        <w:rPr>
          <w:color w:val="auto"/>
        </w:rPr>
        <w:t>termelt gyümölcsök mennyiségét az alábbi táblázat foglalja össze</w:t>
      </w:r>
      <w:r>
        <w:rPr>
          <w:color w:val="auto"/>
        </w:rPr>
        <w:t xml:space="preserve"> (KSH, 2014)</w:t>
      </w:r>
      <w:r w:rsidRPr="00602381">
        <w:rPr>
          <w:color w:val="auto"/>
        </w:rPr>
        <w:t>:</w:t>
      </w:r>
    </w:p>
    <w:p w:rsidR="00602381" w:rsidRDefault="00602381" w:rsidP="00C34CEB">
      <w:pPr>
        <w:spacing w:after="0"/>
        <w:jc w:val="both"/>
        <w:rPr>
          <w:color w:val="auto"/>
        </w:rPr>
      </w:pPr>
    </w:p>
    <w:tbl>
      <w:tblPr>
        <w:tblStyle w:val="Listaszertblzat7tarka2jellszn1"/>
        <w:tblW w:w="3969" w:type="dxa"/>
        <w:jc w:val="center"/>
        <w:tblLook w:val="04A0" w:firstRow="1" w:lastRow="0" w:firstColumn="1" w:lastColumn="0" w:noHBand="0" w:noVBand="1"/>
      </w:tblPr>
      <w:tblGrid>
        <w:gridCol w:w="1760"/>
        <w:gridCol w:w="2209"/>
      </w:tblGrid>
      <w:tr w:rsidR="00BC199C" w:rsidRPr="00BC199C" w:rsidTr="00BC199C">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100" w:firstRow="0" w:lastRow="0" w:firstColumn="1" w:lastColumn="0" w:oddVBand="0" w:evenVBand="0" w:oddHBand="0" w:evenHBand="0" w:firstRowFirstColumn="1"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Gyümölcsök</w:t>
            </w:r>
          </w:p>
        </w:tc>
        <w:tc>
          <w:tcPr>
            <w:tcW w:w="2209" w:type="dxa"/>
            <w:hideMark/>
          </w:tcPr>
          <w:p w:rsidR="00BC199C" w:rsidRPr="00BC199C" w:rsidRDefault="00BC199C" w:rsidP="00BC199C">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sidRPr="00BC199C">
              <w:rPr>
                <w:rFonts w:eastAsia="Times New Roman" w:cs="Times New Roman"/>
                <w:sz w:val="22"/>
              </w:rPr>
              <w:t>Betakarított mennyiség (tonna)</w:t>
            </w:r>
          </w:p>
        </w:tc>
      </w:tr>
      <w:tr w:rsidR="00BC199C" w:rsidRPr="00BC199C" w:rsidTr="00BC19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b/>
                <w:sz w:val="22"/>
              </w:rPr>
            </w:pPr>
            <w:r w:rsidRPr="00BC199C">
              <w:rPr>
                <w:rFonts w:eastAsia="Times New Roman" w:cs="Times New Roman"/>
                <w:b/>
                <w:sz w:val="22"/>
              </w:rPr>
              <w:t>Összesen</w:t>
            </w:r>
          </w:p>
        </w:tc>
        <w:tc>
          <w:tcPr>
            <w:tcW w:w="2209" w:type="dxa"/>
            <w:hideMark/>
          </w:tcPr>
          <w:p w:rsidR="00BC199C" w:rsidRPr="00BC199C" w:rsidRDefault="00BC199C" w:rsidP="00BC199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rPr>
            </w:pPr>
            <w:r w:rsidRPr="00BC199C">
              <w:rPr>
                <w:rFonts w:eastAsia="Times New Roman" w:cs="Times New Roman"/>
                <w:b/>
              </w:rPr>
              <w:t>8606</w:t>
            </w:r>
          </w:p>
        </w:tc>
      </w:tr>
      <w:tr w:rsidR="00BC199C" w:rsidRPr="00BC199C" w:rsidTr="00BC199C">
        <w:trPr>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Alma</w:t>
            </w:r>
          </w:p>
        </w:tc>
        <w:tc>
          <w:tcPr>
            <w:tcW w:w="2209" w:type="dxa"/>
            <w:hideMark/>
          </w:tcPr>
          <w:p w:rsidR="00BC199C" w:rsidRPr="00BC199C" w:rsidRDefault="00BC199C" w:rsidP="00BC199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C199C">
              <w:rPr>
                <w:rFonts w:eastAsia="Times New Roman" w:cs="Times New Roman"/>
              </w:rPr>
              <w:t>3031</w:t>
            </w:r>
          </w:p>
        </w:tc>
      </w:tr>
      <w:tr w:rsidR="00BC199C" w:rsidRPr="00BC199C" w:rsidTr="00BC19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Körte</w:t>
            </w:r>
          </w:p>
        </w:tc>
        <w:tc>
          <w:tcPr>
            <w:tcW w:w="2209" w:type="dxa"/>
            <w:hideMark/>
          </w:tcPr>
          <w:p w:rsidR="00BC199C" w:rsidRPr="00BC199C" w:rsidRDefault="00BC199C" w:rsidP="00BC199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C199C">
              <w:rPr>
                <w:rFonts w:eastAsia="Times New Roman" w:cs="Times New Roman"/>
              </w:rPr>
              <w:t>555</w:t>
            </w:r>
          </w:p>
        </w:tc>
      </w:tr>
      <w:tr w:rsidR="00BC199C" w:rsidRPr="00BC199C" w:rsidTr="00BC199C">
        <w:trPr>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Meggy</w:t>
            </w:r>
          </w:p>
        </w:tc>
        <w:tc>
          <w:tcPr>
            <w:tcW w:w="2209" w:type="dxa"/>
            <w:hideMark/>
          </w:tcPr>
          <w:p w:rsidR="00BC199C" w:rsidRPr="00BC199C" w:rsidRDefault="00BC199C" w:rsidP="00BC199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C199C">
              <w:rPr>
                <w:rFonts w:eastAsia="Times New Roman" w:cs="Times New Roman"/>
              </w:rPr>
              <w:t>1787</w:t>
            </w:r>
          </w:p>
        </w:tc>
      </w:tr>
      <w:tr w:rsidR="00BC199C" w:rsidRPr="00BC199C" w:rsidTr="00BC19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Szilva</w:t>
            </w:r>
          </w:p>
        </w:tc>
        <w:tc>
          <w:tcPr>
            <w:tcW w:w="2209" w:type="dxa"/>
            <w:hideMark/>
          </w:tcPr>
          <w:p w:rsidR="00BC199C" w:rsidRPr="00BC199C" w:rsidRDefault="00BC199C" w:rsidP="00BC199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C199C">
              <w:rPr>
                <w:rFonts w:eastAsia="Times New Roman" w:cs="Times New Roman"/>
              </w:rPr>
              <w:t>1971</w:t>
            </w:r>
          </w:p>
        </w:tc>
      </w:tr>
      <w:tr w:rsidR="00BC199C" w:rsidRPr="00BC199C" w:rsidTr="00BC199C">
        <w:trPr>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Kajszi</w:t>
            </w:r>
          </w:p>
        </w:tc>
        <w:tc>
          <w:tcPr>
            <w:tcW w:w="2209" w:type="dxa"/>
            <w:hideMark/>
          </w:tcPr>
          <w:p w:rsidR="00BC199C" w:rsidRPr="00BC199C" w:rsidRDefault="00BC199C" w:rsidP="00BC199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C199C">
              <w:rPr>
                <w:rFonts w:eastAsia="Times New Roman" w:cs="Times New Roman"/>
              </w:rPr>
              <w:t>236</w:t>
            </w:r>
          </w:p>
        </w:tc>
      </w:tr>
      <w:tr w:rsidR="00BC199C" w:rsidRPr="00BC199C" w:rsidTr="00BC19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Őszibarack</w:t>
            </w:r>
          </w:p>
        </w:tc>
        <w:tc>
          <w:tcPr>
            <w:tcW w:w="2209" w:type="dxa"/>
            <w:hideMark/>
          </w:tcPr>
          <w:p w:rsidR="00BC199C" w:rsidRPr="00BC199C" w:rsidRDefault="00BC199C" w:rsidP="00BC199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C199C">
              <w:rPr>
                <w:rFonts w:eastAsia="Times New Roman" w:cs="Times New Roman"/>
              </w:rPr>
              <w:t>355</w:t>
            </w:r>
          </w:p>
        </w:tc>
      </w:tr>
      <w:tr w:rsidR="00BC199C" w:rsidRPr="00BC199C" w:rsidTr="00BC199C">
        <w:trPr>
          <w:trHeight w:val="300"/>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rsidR="00BC199C" w:rsidRPr="00BC199C" w:rsidRDefault="00BC199C" w:rsidP="00BC199C">
            <w:pPr>
              <w:rPr>
                <w:rFonts w:eastAsia="Times New Roman" w:cs="Times New Roman"/>
                <w:sz w:val="22"/>
              </w:rPr>
            </w:pPr>
            <w:r w:rsidRPr="00BC199C">
              <w:rPr>
                <w:rFonts w:eastAsia="Times New Roman" w:cs="Times New Roman"/>
                <w:sz w:val="22"/>
              </w:rPr>
              <w:t>Szőlő</w:t>
            </w:r>
          </w:p>
        </w:tc>
        <w:tc>
          <w:tcPr>
            <w:tcW w:w="2209" w:type="dxa"/>
            <w:hideMark/>
          </w:tcPr>
          <w:p w:rsidR="00BC199C" w:rsidRPr="00BC199C" w:rsidRDefault="00BC199C" w:rsidP="00BC199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C199C">
              <w:rPr>
                <w:rFonts w:eastAsia="Times New Roman" w:cs="Times New Roman"/>
              </w:rPr>
              <w:t>411</w:t>
            </w:r>
          </w:p>
        </w:tc>
      </w:tr>
    </w:tbl>
    <w:p w:rsidR="00602381" w:rsidRDefault="00602381" w:rsidP="00C34CEB">
      <w:pPr>
        <w:spacing w:after="0"/>
        <w:jc w:val="both"/>
        <w:rPr>
          <w:color w:val="auto"/>
        </w:rPr>
      </w:pPr>
    </w:p>
    <w:p w:rsidR="00A56985" w:rsidRDefault="00A56985" w:rsidP="005B7405">
      <w:pPr>
        <w:spacing w:after="0"/>
        <w:jc w:val="both"/>
        <w:rPr>
          <w:color w:val="auto"/>
        </w:rPr>
      </w:pPr>
    </w:p>
    <w:p w:rsidR="00A56985" w:rsidRDefault="00A56985" w:rsidP="005B7405">
      <w:pPr>
        <w:spacing w:after="0"/>
        <w:jc w:val="both"/>
        <w:rPr>
          <w:color w:val="auto"/>
        </w:rPr>
      </w:pPr>
      <w:r w:rsidRPr="00A56985">
        <w:rPr>
          <w:color w:val="auto"/>
        </w:rPr>
        <w:t>A KAB-RE-09-C-0001-„Megtett lépés"- komplex képzés a fenntartható fejlődésért program keretében a békési Mentálhiénés Egyesület már szervezett bio növénytermesztés képzést.  Ennek célja a fenntartható fejlődésen túl az alternatív kiskerti gazdálkodási módszerek elsajátíttása, a gyógynövények megismerése és a komposztálható anyagok újrahasznosítása.</w:t>
      </w:r>
    </w:p>
    <w:p w:rsidR="00A56985" w:rsidRDefault="00A56985" w:rsidP="005B7405">
      <w:pPr>
        <w:spacing w:after="0"/>
        <w:jc w:val="both"/>
        <w:rPr>
          <w:color w:val="auto"/>
        </w:rPr>
      </w:pPr>
    </w:p>
    <w:p w:rsidR="00664C3D" w:rsidRDefault="00F37DE3" w:rsidP="005B7405">
      <w:pPr>
        <w:spacing w:after="0"/>
        <w:jc w:val="both"/>
        <w:rPr>
          <w:color w:val="auto"/>
        </w:rPr>
      </w:pPr>
      <w:r w:rsidRPr="00F37DE3">
        <w:rPr>
          <w:color w:val="auto"/>
        </w:rPr>
        <w:t>Az állattartáson belül a szarvasmarha, a sertés, a juh és a tyúk a jellemző. Szarvasmarhából Békés megyében 2014-ben 67 ezer szarvasmarhát gondoztak. Ebből megközelítőleg 27 ezer volt tehén. Ami a sertésállományt illeti, 275 ezer sertésből csupán 19 ezer volt anyakoca. Juhból csupán 54 ezret tartottak a vizsgált időszakban, aminek több mint fele anyajuh volt. Tyúkból tartottak a legtöbbet (1.154 ezer darabot), aminek közel a fele volt tojó csupán.</w:t>
      </w:r>
    </w:p>
    <w:p w:rsidR="00F37DE3" w:rsidRDefault="00F37DE3" w:rsidP="005B7405">
      <w:pPr>
        <w:spacing w:after="0"/>
        <w:jc w:val="both"/>
        <w:rPr>
          <w:color w:val="auto"/>
        </w:rPr>
      </w:pPr>
    </w:p>
    <w:p w:rsidR="004505BA" w:rsidRPr="007F20A0" w:rsidRDefault="004505BA" w:rsidP="007F20A0">
      <w:pPr>
        <w:pStyle w:val="Cmsor2"/>
        <w:rPr>
          <w:color w:val="auto"/>
          <w:sz w:val="18"/>
        </w:rPr>
      </w:pPr>
      <w:r w:rsidRPr="007F20A0">
        <w:rPr>
          <w:color w:val="auto"/>
          <w:sz w:val="18"/>
        </w:rPr>
        <w:t>Vállalkozások száma</w:t>
      </w:r>
      <w:r w:rsidR="007F20A0">
        <w:rPr>
          <w:color w:val="auto"/>
          <w:sz w:val="18"/>
        </w:rPr>
        <w:t xml:space="preserve"> méret szerint</w:t>
      </w:r>
      <w:r w:rsidRPr="007F20A0">
        <w:rPr>
          <w:color w:val="auto"/>
          <w:sz w:val="18"/>
        </w:rPr>
        <w:t>, megoszlása</w:t>
      </w:r>
    </w:p>
    <w:p w:rsidR="004505BA" w:rsidRDefault="00040E0D" w:rsidP="005B7405">
      <w:pPr>
        <w:spacing w:after="0"/>
        <w:jc w:val="both"/>
        <w:rPr>
          <w:color w:val="auto"/>
        </w:rPr>
      </w:pPr>
      <w:r>
        <w:rPr>
          <w:color w:val="auto"/>
        </w:rPr>
        <w:t xml:space="preserve">Békés megyére elsősorban a mikrovállalkozások a jellemzők. A működő vállalkozások 95%-a mikrovállalkozás. Nagyvállalatból csupán 15 darab található a térségben. Ez a szerkezet is jól mutatja, hogy elsősorban a családi vállalkozások dominálnak a térségben. A működő vállalkozások demográfia szerinti megoszlását foglalja össze az alábbi táblázat: </w:t>
      </w:r>
    </w:p>
    <w:p w:rsidR="00040E0D" w:rsidRDefault="00040E0D" w:rsidP="005B7405">
      <w:pPr>
        <w:spacing w:after="0"/>
        <w:jc w:val="both"/>
        <w:rPr>
          <w:color w:val="auto"/>
        </w:rPr>
      </w:pPr>
    </w:p>
    <w:tbl>
      <w:tblPr>
        <w:tblStyle w:val="Listaszertblzat6tarka2jellszn1"/>
        <w:tblW w:w="6560" w:type="dxa"/>
        <w:jc w:val="center"/>
        <w:tblLook w:val="04A0" w:firstRow="1" w:lastRow="0" w:firstColumn="1" w:lastColumn="0" w:noHBand="0" w:noVBand="1"/>
      </w:tblPr>
      <w:tblGrid>
        <w:gridCol w:w="3280"/>
        <w:gridCol w:w="3280"/>
      </w:tblGrid>
      <w:tr w:rsidR="007C2AD6" w:rsidRPr="007C2AD6" w:rsidTr="007C2AD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color w:val="auto"/>
                <w:szCs w:val="20"/>
              </w:rPr>
            </w:pPr>
            <w:r w:rsidRPr="007C2AD6">
              <w:rPr>
                <w:rFonts w:asciiTheme="minorHAnsi" w:eastAsia="Times New Roman" w:hAnsiTheme="minorHAnsi" w:cs="Arial"/>
                <w:color w:val="auto"/>
                <w:szCs w:val="20"/>
              </w:rPr>
              <w:t>Működő vállalkozások demográfia szerint</w:t>
            </w:r>
          </w:p>
        </w:tc>
        <w:tc>
          <w:tcPr>
            <w:tcW w:w="3280" w:type="dxa"/>
            <w:noWrap/>
            <w:hideMark/>
          </w:tcPr>
          <w:p w:rsidR="007C2AD6" w:rsidRPr="007C2AD6" w:rsidRDefault="007C2AD6" w:rsidP="007C2AD6">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Működő vállalkozások száma (db)</w:t>
            </w:r>
          </w:p>
        </w:tc>
      </w:tr>
      <w:tr w:rsidR="007C2AD6" w:rsidRPr="007C2AD6" w:rsidTr="007C2A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1-9 fős vállalkozás</w:t>
            </w:r>
          </w:p>
        </w:tc>
        <w:tc>
          <w:tcPr>
            <w:tcW w:w="3280" w:type="dxa"/>
            <w:noWrap/>
            <w:hideMark/>
          </w:tcPr>
          <w:p w:rsidR="007C2AD6" w:rsidRPr="007C2AD6" w:rsidRDefault="007C2AD6" w:rsidP="007C2AD6">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16139</w:t>
            </w:r>
          </w:p>
        </w:tc>
      </w:tr>
      <w:tr w:rsidR="007C2AD6" w:rsidRPr="007C2AD6" w:rsidTr="007C2AD6">
        <w:trPr>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10-19 fős vállalkozás</w:t>
            </w:r>
          </w:p>
        </w:tc>
        <w:tc>
          <w:tcPr>
            <w:tcW w:w="3280" w:type="dxa"/>
            <w:noWrap/>
            <w:hideMark/>
          </w:tcPr>
          <w:p w:rsidR="007C2AD6" w:rsidRPr="007C2AD6" w:rsidRDefault="007C2AD6" w:rsidP="007C2AD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488</w:t>
            </w:r>
          </w:p>
        </w:tc>
      </w:tr>
      <w:tr w:rsidR="007C2AD6" w:rsidRPr="007C2AD6" w:rsidTr="007C2A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20-49 fős vállalkozás</w:t>
            </w:r>
          </w:p>
        </w:tc>
        <w:tc>
          <w:tcPr>
            <w:tcW w:w="3280" w:type="dxa"/>
            <w:noWrap/>
            <w:hideMark/>
          </w:tcPr>
          <w:p w:rsidR="007C2AD6" w:rsidRPr="007C2AD6" w:rsidRDefault="007C2AD6" w:rsidP="007C2AD6">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259</w:t>
            </w:r>
          </w:p>
        </w:tc>
      </w:tr>
      <w:tr w:rsidR="007C2AD6" w:rsidRPr="007C2AD6" w:rsidTr="007C2AD6">
        <w:trPr>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50-249 fős vállalkozás</w:t>
            </w:r>
          </w:p>
        </w:tc>
        <w:tc>
          <w:tcPr>
            <w:tcW w:w="3280" w:type="dxa"/>
            <w:noWrap/>
            <w:hideMark/>
          </w:tcPr>
          <w:p w:rsidR="007C2AD6" w:rsidRPr="007C2AD6" w:rsidRDefault="007C2AD6" w:rsidP="007C2AD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110</w:t>
            </w:r>
          </w:p>
        </w:tc>
      </w:tr>
      <w:tr w:rsidR="007C2AD6" w:rsidRPr="007C2AD6" w:rsidTr="007C2A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250-499 fős vállalkozás</w:t>
            </w:r>
          </w:p>
        </w:tc>
        <w:tc>
          <w:tcPr>
            <w:tcW w:w="3280" w:type="dxa"/>
            <w:noWrap/>
            <w:hideMark/>
          </w:tcPr>
          <w:p w:rsidR="007C2AD6" w:rsidRPr="007C2AD6" w:rsidRDefault="007C2AD6" w:rsidP="007C2AD6">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10</w:t>
            </w:r>
          </w:p>
        </w:tc>
      </w:tr>
      <w:tr w:rsidR="007C2AD6" w:rsidRPr="007C2AD6" w:rsidTr="007C2AD6">
        <w:trPr>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b w:val="0"/>
                <w:color w:val="auto"/>
                <w:szCs w:val="20"/>
              </w:rPr>
            </w:pPr>
            <w:r w:rsidRPr="007C2AD6">
              <w:rPr>
                <w:rFonts w:asciiTheme="minorHAnsi" w:eastAsia="Times New Roman" w:hAnsiTheme="minorHAnsi" w:cs="Arial"/>
                <w:b w:val="0"/>
                <w:color w:val="auto"/>
                <w:szCs w:val="20"/>
              </w:rPr>
              <w:t>500 fő feletti vállalkozás</w:t>
            </w:r>
          </w:p>
        </w:tc>
        <w:tc>
          <w:tcPr>
            <w:tcW w:w="3280" w:type="dxa"/>
            <w:noWrap/>
            <w:hideMark/>
          </w:tcPr>
          <w:p w:rsidR="007C2AD6" w:rsidRPr="007C2AD6" w:rsidRDefault="007C2AD6" w:rsidP="007C2AD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auto"/>
                <w:szCs w:val="20"/>
              </w:rPr>
            </w:pPr>
            <w:r w:rsidRPr="007C2AD6">
              <w:rPr>
                <w:rFonts w:asciiTheme="minorHAnsi" w:eastAsia="Times New Roman" w:hAnsiTheme="minorHAnsi" w:cs="Arial"/>
                <w:color w:val="auto"/>
                <w:szCs w:val="20"/>
              </w:rPr>
              <w:t>5</w:t>
            </w:r>
          </w:p>
        </w:tc>
      </w:tr>
      <w:tr w:rsidR="007C2AD6" w:rsidRPr="007C2AD6" w:rsidTr="007C2A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noWrap/>
            <w:hideMark/>
          </w:tcPr>
          <w:p w:rsidR="007C2AD6" w:rsidRPr="007C2AD6" w:rsidRDefault="007C2AD6" w:rsidP="007C2AD6">
            <w:pPr>
              <w:rPr>
                <w:rFonts w:asciiTheme="minorHAnsi" w:eastAsia="Times New Roman" w:hAnsiTheme="minorHAnsi" w:cs="Arial"/>
                <w:color w:val="auto"/>
                <w:szCs w:val="20"/>
              </w:rPr>
            </w:pPr>
            <w:r w:rsidRPr="007C2AD6">
              <w:rPr>
                <w:rFonts w:asciiTheme="minorHAnsi" w:eastAsia="Times New Roman" w:hAnsiTheme="minorHAnsi" w:cs="Arial"/>
                <w:color w:val="auto"/>
                <w:szCs w:val="20"/>
              </w:rPr>
              <w:t>Összesen</w:t>
            </w:r>
          </w:p>
        </w:tc>
        <w:tc>
          <w:tcPr>
            <w:tcW w:w="3280" w:type="dxa"/>
            <w:noWrap/>
            <w:hideMark/>
          </w:tcPr>
          <w:p w:rsidR="007C2AD6" w:rsidRPr="007C2AD6" w:rsidRDefault="007C2AD6" w:rsidP="007C2AD6">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
                <w:color w:val="auto"/>
                <w:szCs w:val="20"/>
              </w:rPr>
            </w:pPr>
            <w:r w:rsidRPr="007C2AD6">
              <w:rPr>
                <w:rFonts w:asciiTheme="minorHAnsi" w:eastAsia="Times New Roman" w:hAnsiTheme="minorHAnsi" w:cs="Arial"/>
                <w:b/>
                <w:color w:val="auto"/>
                <w:szCs w:val="20"/>
              </w:rPr>
              <w:t>17011</w:t>
            </w:r>
          </w:p>
        </w:tc>
      </w:tr>
    </w:tbl>
    <w:p w:rsidR="007C2AD6" w:rsidRDefault="007C2AD6" w:rsidP="005B7405">
      <w:pPr>
        <w:spacing w:after="0"/>
        <w:jc w:val="both"/>
        <w:rPr>
          <w:color w:val="auto"/>
        </w:rPr>
      </w:pPr>
    </w:p>
    <w:p w:rsidR="007F20A0" w:rsidRDefault="007F20A0" w:rsidP="005B7405">
      <w:pPr>
        <w:spacing w:after="0"/>
        <w:jc w:val="both"/>
        <w:rPr>
          <w:color w:val="auto"/>
        </w:rPr>
      </w:pPr>
    </w:p>
    <w:p w:rsidR="004505BA" w:rsidRPr="007F20A0" w:rsidRDefault="004505BA" w:rsidP="007F20A0">
      <w:pPr>
        <w:pStyle w:val="Cmsor2"/>
        <w:rPr>
          <w:color w:val="auto"/>
          <w:sz w:val="18"/>
        </w:rPr>
      </w:pPr>
      <w:r w:rsidRPr="007F20A0">
        <w:rPr>
          <w:color w:val="auto"/>
          <w:sz w:val="18"/>
        </w:rPr>
        <w:t>Közintézmények és feladatellátásuk</w:t>
      </w:r>
    </w:p>
    <w:p w:rsidR="004505BA" w:rsidRDefault="004505BA" w:rsidP="005B7405">
      <w:pPr>
        <w:spacing w:after="0"/>
        <w:jc w:val="both"/>
        <w:rPr>
          <w:color w:val="auto"/>
        </w:rPr>
      </w:pPr>
      <w:r w:rsidRPr="004505BA">
        <w:rPr>
          <w:color w:val="auto"/>
        </w:rPr>
        <w:t xml:space="preserve">A közintézmény egy társadalmi célú szervezet, amelyet az állam vagy egy hatóság létesített, vagy valamelyik hatáskörébe tartozó, és az állam vagy a közösség céljait szolgáló intézmény. A közintézmények általában takarékosan gazdálkodnak, ugyanis az állam vagy az önkormányzat finanszírozza működésüket. </w:t>
      </w:r>
      <w:r>
        <w:rPr>
          <w:color w:val="auto"/>
        </w:rPr>
        <w:t xml:space="preserve"> A Békés megyében működő közintézmények </w:t>
      </w:r>
      <w:r w:rsidR="007F20A0">
        <w:rPr>
          <w:color w:val="auto"/>
        </w:rPr>
        <w:t>adatait</w:t>
      </w:r>
      <w:r>
        <w:rPr>
          <w:color w:val="auto"/>
        </w:rPr>
        <w:t xml:space="preserve"> az alábbi táblázat foglalja össze: </w:t>
      </w:r>
    </w:p>
    <w:p w:rsidR="004505BA" w:rsidRDefault="004505BA" w:rsidP="005B7405">
      <w:pPr>
        <w:spacing w:after="0"/>
        <w:jc w:val="both"/>
        <w:rPr>
          <w:color w:val="auto"/>
        </w:rPr>
      </w:pPr>
    </w:p>
    <w:tbl>
      <w:tblPr>
        <w:tblStyle w:val="Listaszertblzat6tarka2jellszn1"/>
        <w:tblW w:w="7454" w:type="dxa"/>
        <w:jc w:val="center"/>
        <w:tblLook w:val="04A0" w:firstRow="1" w:lastRow="0" w:firstColumn="1" w:lastColumn="0" w:noHBand="0" w:noVBand="1"/>
      </w:tblPr>
      <w:tblGrid>
        <w:gridCol w:w="6237"/>
        <w:gridCol w:w="1217"/>
      </w:tblGrid>
      <w:tr w:rsidR="004505BA" w:rsidRPr="004505BA" w:rsidTr="00C4228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rPr>
            </w:pPr>
            <w:r w:rsidRPr="004505BA">
              <w:rPr>
                <w:rFonts w:eastAsia="Times New Roman" w:cs="Times New Roman"/>
              </w:rPr>
              <w:t>Megnevezés</w:t>
            </w:r>
          </w:p>
        </w:tc>
        <w:tc>
          <w:tcPr>
            <w:tcW w:w="1217" w:type="dxa"/>
            <w:noWrap/>
            <w:hideMark/>
          </w:tcPr>
          <w:p w:rsidR="004505BA" w:rsidRPr="004505BA" w:rsidRDefault="004505BA" w:rsidP="004505BA">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Mennyiség</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454" w:type="dxa"/>
            <w:gridSpan w:val="2"/>
            <w:noWrap/>
            <w:hideMark/>
          </w:tcPr>
          <w:p w:rsidR="004505BA" w:rsidRPr="004505BA" w:rsidRDefault="004505BA" w:rsidP="004505BA">
            <w:pPr>
              <w:jc w:val="center"/>
              <w:rPr>
                <w:rFonts w:eastAsia="Times New Roman" w:cs="Times New Roman"/>
              </w:rPr>
            </w:pPr>
            <w:r w:rsidRPr="004505BA">
              <w:rPr>
                <w:rFonts w:eastAsia="Times New Roman" w:cs="Times New Roman"/>
              </w:rPr>
              <w:t>Egészségügy</w:t>
            </w:r>
          </w:p>
        </w:tc>
      </w:tr>
      <w:tr w:rsidR="004505BA" w:rsidRPr="004505BA" w:rsidTr="00C4228D">
        <w:trPr>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Működő kózházi ágyak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2429</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Háziorvosok és házi gyermekorvosok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230</w:t>
            </w:r>
            <w:r>
              <w:rPr>
                <w:rFonts w:eastAsia="Times New Roman" w:cs="Times New Roman"/>
              </w:rPr>
              <w:t xml:space="preserve"> fő</w:t>
            </w:r>
          </w:p>
        </w:tc>
      </w:tr>
      <w:tr w:rsidR="004505BA" w:rsidRPr="004505BA" w:rsidTr="00C4228D">
        <w:trPr>
          <w:trHeight w:val="300"/>
          <w:jc w:val="center"/>
        </w:trPr>
        <w:tc>
          <w:tcPr>
            <w:cnfStyle w:val="001000000000" w:firstRow="0" w:lastRow="0" w:firstColumn="1" w:lastColumn="0" w:oddVBand="0" w:evenVBand="0" w:oddHBand="0" w:evenHBand="0" w:firstRowFirstColumn="0" w:firstRowLastColumn="0" w:lastRowFirstColumn="0" w:lastRowLastColumn="0"/>
            <w:tcW w:w="7454" w:type="dxa"/>
            <w:gridSpan w:val="2"/>
            <w:hideMark/>
          </w:tcPr>
          <w:p w:rsidR="004505BA" w:rsidRPr="004505BA" w:rsidRDefault="004505BA" w:rsidP="004505BA">
            <w:pPr>
              <w:jc w:val="center"/>
              <w:rPr>
                <w:rFonts w:eastAsia="Times New Roman" w:cs="Times New Roman"/>
              </w:rPr>
            </w:pPr>
            <w:r w:rsidRPr="004505BA">
              <w:rPr>
                <w:rFonts w:eastAsia="Times New Roman" w:cs="Times New Roman"/>
              </w:rPr>
              <w:t>Oktatás</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Bölcsödei férőhelyek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1356</w:t>
            </w:r>
            <w:r>
              <w:rPr>
                <w:rFonts w:eastAsia="Times New Roman" w:cs="Times New Roman"/>
              </w:rPr>
              <w:t xml:space="preserve"> db</w:t>
            </w:r>
          </w:p>
        </w:tc>
      </w:tr>
      <w:tr w:rsidR="004505BA" w:rsidRPr="004505BA" w:rsidTr="00C4228D">
        <w:trPr>
          <w:trHeight w:val="423"/>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Óvodai feladatellátó-helyek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175</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Óvodába járó gyerekek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10030</w:t>
            </w:r>
            <w:r>
              <w:rPr>
                <w:rFonts w:eastAsia="Times New Roman" w:cs="Times New Roman"/>
              </w:rPr>
              <w:t xml:space="preserve"> fő</w:t>
            </w:r>
          </w:p>
        </w:tc>
      </w:tr>
      <w:tr w:rsidR="004505BA" w:rsidRPr="004505BA" w:rsidTr="00C4228D">
        <w:trPr>
          <w:trHeight w:val="355"/>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Általános iskolai feladat-ellátó helyek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140</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Általános iskolai tanulók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25436</w:t>
            </w:r>
            <w:r>
              <w:rPr>
                <w:rFonts w:eastAsia="Times New Roman" w:cs="Times New Roman"/>
              </w:rPr>
              <w:t xml:space="preserve"> fő</w:t>
            </w:r>
          </w:p>
        </w:tc>
      </w:tr>
      <w:tr w:rsidR="004505BA" w:rsidRPr="004505BA" w:rsidTr="00C4228D">
        <w:trPr>
          <w:trHeight w:val="428"/>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Szakiskolai és speciális szakiskolai feladat-ellátási helyek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32</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Szakiskolai és speciális szakiskolai tanulók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4403</w:t>
            </w:r>
            <w:r>
              <w:rPr>
                <w:rFonts w:eastAsia="Times New Roman" w:cs="Times New Roman"/>
              </w:rPr>
              <w:t xml:space="preserve"> fő</w:t>
            </w:r>
          </w:p>
        </w:tc>
      </w:tr>
      <w:tr w:rsidR="004505BA" w:rsidRPr="004505BA" w:rsidTr="00C4228D">
        <w:trPr>
          <w:trHeight w:val="285"/>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Gimnáziumi feladat-ellátási helyek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34</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lastRenderedPageBreak/>
              <w:t>Gimnáziumi tanulók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6055</w:t>
            </w:r>
            <w:r>
              <w:rPr>
                <w:rFonts w:eastAsia="Times New Roman" w:cs="Times New Roman"/>
              </w:rPr>
              <w:t xml:space="preserve"> dő</w:t>
            </w:r>
          </w:p>
        </w:tc>
      </w:tr>
      <w:tr w:rsidR="004505BA" w:rsidRPr="004505BA" w:rsidTr="00C4228D">
        <w:trPr>
          <w:trHeight w:val="382"/>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Szakközépiskolai feladat-ellátó helyek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36</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Szakközépiskolai tanulók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7080</w:t>
            </w:r>
            <w:r>
              <w:rPr>
                <w:rFonts w:eastAsia="Times New Roman" w:cs="Times New Roman"/>
              </w:rPr>
              <w:t xml:space="preserve"> fő</w:t>
            </w:r>
          </w:p>
        </w:tc>
      </w:tr>
      <w:tr w:rsidR="004505BA" w:rsidRPr="004505BA" w:rsidTr="00C4228D">
        <w:trPr>
          <w:trHeight w:val="300"/>
          <w:jc w:val="center"/>
        </w:trPr>
        <w:tc>
          <w:tcPr>
            <w:cnfStyle w:val="001000000000" w:firstRow="0" w:lastRow="0" w:firstColumn="1" w:lastColumn="0" w:oddVBand="0" w:evenVBand="0" w:oddHBand="0" w:evenHBand="0" w:firstRowFirstColumn="0" w:firstRowLastColumn="0" w:lastRowFirstColumn="0" w:lastRowLastColumn="0"/>
            <w:tcW w:w="7454" w:type="dxa"/>
            <w:gridSpan w:val="2"/>
            <w:hideMark/>
          </w:tcPr>
          <w:p w:rsidR="004505BA" w:rsidRPr="004505BA" w:rsidRDefault="004505BA" w:rsidP="004505BA">
            <w:pPr>
              <w:jc w:val="center"/>
              <w:rPr>
                <w:rFonts w:eastAsia="Times New Roman" w:cs="Times New Roman"/>
              </w:rPr>
            </w:pPr>
            <w:r w:rsidRPr="004505BA">
              <w:rPr>
                <w:rFonts w:eastAsia="Times New Roman" w:cs="Times New Roman"/>
              </w:rPr>
              <w:t>Kultúra</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Települési könyvtárak száma (2013)</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82</w:t>
            </w:r>
            <w:r>
              <w:rPr>
                <w:rFonts w:eastAsia="Times New Roman" w:cs="Times New Roman"/>
              </w:rPr>
              <w:t xml:space="preserve"> db</w:t>
            </w:r>
          </w:p>
        </w:tc>
      </w:tr>
      <w:tr w:rsidR="004505BA" w:rsidRPr="004505BA" w:rsidTr="00C4228D">
        <w:trPr>
          <w:trHeight w:val="255"/>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Muzeális intézmények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37</w:t>
            </w:r>
            <w:r>
              <w:rPr>
                <w:rFonts w:eastAsia="Times New Roman" w:cs="Times New Roman"/>
              </w:rPr>
              <w:t xml:space="preserve"> db</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Kiállítások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227</w:t>
            </w:r>
            <w:r>
              <w:rPr>
                <w:rFonts w:eastAsia="Times New Roman" w:cs="Times New Roman"/>
              </w:rPr>
              <w:t xml:space="preserve"> db</w:t>
            </w:r>
          </w:p>
        </w:tc>
      </w:tr>
      <w:tr w:rsidR="004505BA" w:rsidRPr="004505BA" w:rsidTr="00C4228D">
        <w:trPr>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Színházi látogatások száma</w:t>
            </w:r>
          </w:p>
        </w:tc>
        <w:tc>
          <w:tcPr>
            <w:tcW w:w="1217" w:type="dxa"/>
            <w:noWrap/>
            <w:hideMark/>
          </w:tcPr>
          <w:p w:rsidR="004505BA" w:rsidRPr="004505BA" w:rsidRDefault="004505BA" w:rsidP="004505B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505BA">
              <w:rPr>
                <w:rFonts w:eastAsia="Times New Roman" w:cs="Times New Roman"/>
              </w:rPr>
              <w:t>133000</w:t>
            </w:r>
            <w:r>
              <w:rPr>
                <w:rFonts w:eastAsia="Times New Roman" w:cs="Times New Roman"/>
              </w:rPr>
              <w:t xml:space="preserve"> fő</w:t>
            </w:r>
          </w:p>
        </w:tc>
      </w:tr>
      <w:tr w:rsidR="004505BA" w:rsidRPr="004505BA" w:rsidTr="00C422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37" w:type="dxa"/>
            <w:hideMark/>
          </w:tcPr>
          <w:p w:rsidR="004505BA" w:rsidRPr="004505BA" w:rsidRDefault="004505BA" w:rsidP="004505BA">
            <w:pPr>
              <w:rPr>
                <w:rFonts w:eastAsia="Times New Roman" w:cs="Times New Roman"/>
                <w:b w:val="0"/>
              </w:rPr>
            </w:pPr>
            <w:r w:rsidRPr="004505BA">
              <w:rPr>
                <w:rFonts w:eastAsia="Times New Roman" w:cs="Times New Roman"/>
                <w:b w:val="0"/>
              </w:rPr>
              <w:t>Mozi látogatások száma</w:t>
            </w:r>
          </w:p>
        </w:tc>
        <w:tc>
          <w:tcPr>
            <w:tcW w:w="1217" w:type="dxa"/>
            <w:noWrap/>
            <w:hideMark/>
          </w:tcPr>
          <w:p w:rsidR="004505BA" w:rsidRPr="004505BA" w:rsidRDefault="004505BA" w:rsidP="004505B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505BA">
              <w:rPr>
                <w:rFonts w:eastAsia="Times New Roman" w:cs="Times New Roman"/>
              </w:rPr>
              <w:t>139000</w:t>
            </w:r>
            <w:r>
              <w:rPr>
                <w:rFonts w:eastAsia="Times New Roman" w:cs="Times New Roman"/>
              </w:rPr>
              <w:t xml:space="preserve"> fő</w:t>
            </w:r>
          </w:p>
        </w:tc>
      </w:tr>
    </w:tbl>
    <w:p w:rsidR="004505BA" w:rsidRDefault="004505BA" w:rsidP="005B7405">
      <w:pPr>
        <w:spacing w:after="0"/>
        <w:jc w:val="both"/>
        <w:rPr>
          <w:color w:val="auto"/>
        </w:rPr>
      </w:pPr>
    </w:p>
    <w:p w:rsidR="004505BA" w:rsidRPr="00664C3D" w:rsidRDefault="004505BA" w:rsidP="005B7405">
      <w:pPr>
        <w:spacing w:after="0"/>
        <w:jc w:val="both"/>
        <w:rPr>
          <w:color w:val="auto"/>
        </w:rPr>
      </w:pPr>
    </w:p>
    <w:p w:rsidR="007F20A0" w:rsidRDefault="007F20A0" w:rsidP="005B7405">
      <w:pPr>
        <w:pStyle w:val="Cmsor2"/>
        <w:spacing w:before="0" w:after="0"/>
        <w:rPr>
          <w:rFonts w:ascii="Calibri" w:hAnsi="Calibri"/>
          <w:color w:val="auto"/>
        </w:rPr>
      </w:pPr>
    </w:p>
    <w:p w:rsidR="005B7405" w:rsidRPr="00B81E7A" w:rsidRDefault="005B7405" w:rsidP="005B7405">
      <w:pPr>
        <w:pStyle w:val="Cmsor2"/>
        <w:spacing w:before="0" w:after="0"/>
        <w:rPr>
          <w:rFonts w:ascii="Calibri" w:hAnsi="Calibri"/>
          <w:color w:val="auto"/>
        </w:rPr>
      </w:pPr>
      <w:r w:rsidRPr="00B81E7A">
        <w:rPr>
          <w:rFonts w:ascii="Calibri" w:hAnsi="Calibri"/>
          <w:color w:val="auto"/>
        </w:rPr>
        <w:t>Az egészségipar, ezen belül is az organikus termékek piachódítása</w:t>
      </w:r>
    </w:p>
    <w:p w:rsidR="005B7405" w:rsidRPr="00B81E7A" w:rsidRDefault="005B7405" w:rsidP="005B7405">
      <w:pPr>
        <w:pStyle w:val="Listaszerbekezds"/>
        <w:spacing w:after="0"/>
        <w:ind w:left="0"/>
        <w:jc w:val="both"/>
        <w:rPr>
          <w:rFonts w:ascii="Calibri" w:hAnsi="Calibri"/>
          <w:b/>
        </w:rPr>
      </w:pPr>
    </w:p>
    <w:p w:rsidR="005B7405" w:rsidRPr="00B81E7A" w:rsidRDefault="005B7405" w:rsidP="005B7405">
      <w:pPr>
        <w:pStyle w:val="Listaszerbekezds"/>
        <w:spacing w:after="0"/>
        <w:ind w:left="0"/>
        <w:jc w:val="both"/>
        <w:rPr>
          <w:rFonts w:ascii="Calibri" w:hAnsi="Calibri"/>
        </w:rPr>
      </w:pPr>
      <w:r w:rsidRPr="00B81E7A">
        <w:rPr>
          <w:rFonts w:ascii="Calibri" w:hAnsi="Calibri"/>
        </w:rPr>
        <w:t xml:space="preserve">A Kaposvári Egyetem Gazdaságtudományi Kara az organikus élelmiszerek fogyasztási és vásárlási szokásait vizsgálta Magyarországon. </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Az ökogazdálkodás az ökogazdálkodók felismerése szerint hozzájárul a környezet, a vidék megóvásához, fenntartásához. Ezt er</w:t>
      </w:r>
      <w:r w:rsidRPr="00B81E7A">
        <w:rPr>
          <w:rFonts w:cs="TTE15EBAF8t00"/>
          <w:color w:val="auto"/>
        </w:rPr>
        <w:t>ő</w:t>
      </w:r>
      <w:r w:rsidRPr="00B81E7A">
        <w:rPr>
          <w:rFonts w:cs="Times-Roman"/>
          <w:color w:val="auto"/>
        </w:rPr>
        <w:t xml:space="preserve">sítik azok a fogyasztók is, akik vásárlásaikkal az organikus élelmiszerekre szavaznak. Az ökoélelmiszerek évenkénti piaci növekedése 8-10%-os, de a fogyasztói érdeklődés folyamatosan növekszik, így az elérheti az évenkénti 15-20%-os bővülést. A legnagyobb mennyiséget Európában továbbra is a német lakosság vásárolja, azonban a fejenkénti fogyasztás Dániában és Svájcban a legmagasabb. Európában az elmúlt évekhez hasonlóan a zöldségek és tejtermékek kerülnek a kosárba. </w:t>
      </w:r>
    </w:p>
    <w:p w:rsidR="005B7405" w:rsidRPr="00B81E7A" w:rsidRDefault="005B7405" w:rsidP="005B7405">
      <w:pPr>
        <w:autoSpaceDE w:val="0"/>
        <w:autoSpaceDN w:val="0"/>
        <w:adjustRightInd w:val="0"/>
        <w:spacing w:after="0"/>
        <w:jc w:val="both"/>
        <w:rPr>
          <w:rFonts w:cs="Times-Roman"/>
          <w:color w:val="auto"/>
        </w:rPr>
      </w:pP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Magyarország az európai ökotermék forgalomhoz csupán elenyész</w:t>
      </w:r>
      <w:r w:rsidRPr="00B81E7A">
        <w:rPr>
          <w:rFonts w:cs="TTE15EBAF8t00"/>
          <w:color w:val="auto"/>
        </w:rPr>
        <w:t xml:space="preserve">ő </w:t>
      </w:r>
      <w:r w:rsidRPr="00B81E7A">
        <w:rPr>
          <w:rFonts w:cs="Times-Roman"/>
          <w:color w:val="auto"/>
        </w:rPr>
        <w:t xml:space="preserve">mértékben járul hozzá kb. 40-42 millió euró-s részesedésével. Ez az összeg az országos élelmiszerpiaci forgalomnak kevesebb, mint 1%-át teszi ki. A későbbiekben hazánkban is a fogyasztás növekedésével számolhatunk, azonban soha sem válnak majd tömegcikké az ökotermékek, hanem bizonyos piaci rések (niche) elvárásait teljesítik. </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Az átlagos vagy annál magasabb jövedelemmel rendelkez</w:t>
      </w:r>
      <w:r w:rsidRPr="00B81E7A">
        <w:rPr>
          <w:rFonts w:cs="TTE15EBAF8t00"/>
          <w:color w:val="auto"/>
        </w:rPr>
        <w:t>ő</w:t>
      </w:r>
      <w:r w:rsidRPr="00B81E7A">
        <w:rPr>
          <w:rFonts w:cs="Times-Roman"/>
          <w:color w:val="auto"/>
        </w:rPr>
        <w:t>k jelentik a célpiacot eredményeink szerint, azonban az alacsonyabb jövedelemmel rendelkez</w:t>
      </w:r>
      <w:r w:rsidRPr="00B81E7A">
        <w:rPr>
          <w:rFonts w:cs="TTE15EBAF8t00"/>
          <w:color w:val="auto"/>
        </w:rPr>
        <w:t>ő</w:t>
      </w:r>
      <w:r w:rsidRPr="00B81E7A">
        <w:rPr>
          <w:rFonts w:cs="Times-Roman"/>
          <w:color w:val="auto"/>
        </w:rPr>
        <w:t>k közt is szép számban akadnak vásárlók. Korábbi felmérések adatai is azt bizonyítják, hogy a kisebb havi keretb</w:t>
      </w:r>
      <w:r w:rsidRPr="00B81E7A">
        <w:rPr>
          <w:rFonts w:cs="TTE15EBAF8t00"/>
          <w:color w:val="auto"/>
        </w:rPr>
        <w:t>ő</w:t>
      </w:r>
      <w:r w:rsidRPr="00B81E7A">
        <w:rPr>
          <w:rFonts w:cs="Times-Roman"/>
          <w:color w:val="auto"/>
        </w:rPr>
        <w:t>l gazdálkodók közül sokan betegségük miatt döntenek az ökoélelmiszerek mellett. További háttérváltozók szerint elmondhatjuk, hogy a magasabb iskolai végzettséggel rendelkez</w:t>
      </w:r>
      <w:r w:rsidRPr="00B81E7A">
        <w:rPr>
          <w:rFonts w:cs="TTE15EBAF8t00"/>
          <w:color w:val="auto"/>
        </w:rPr>
        <w:t>ő</w:t>
      </w:r>
      <w:r w:rsidRPr="00B81E7A">
        <w:rPr>
          <w:rFonts w:cs="Times-Roman"/>
          <w:color w:val="auto"/>
        </w:rPr>
        <w:t>, 30 év alatti, túlnyomórészt n</w:t>
      </w:r>
      <w:r w:rsidRPr="00B81E7A">
        <w:rPr>
          <w:rFonts w:cs="TTE15EBAF8t00"/>
          <w:color w:val="auto"/>
        </w:rPr>
        <w:t>ő</w:t>
      </w:r>
      <w:r w:rsidRPr="00B81E7A">
        <w:rPr>
          <w:rFonts w:cs="Times-Roman"/>
          <w:color w:val="auto"/>
        </w:rPr>
        <w:t>k alkották a vásárlók csoportját, akik korukból, családi ciklusukból kifolyólag hosszútávon biztos felvev</w:t>
      </w:r>
      <w:r w:rsidRPr="00B81E7A">
        <w:rPr>
          <w:rFonts w:cs="TTE15EBAF8t00"/>
          <w:color w:val="auto"/>
        </w:rPr>
        <w:t>ő</w:t>
      </w:r>
      <w:r w:rsidRPr="00B81E7A">
        <w:rPr>
          <w:rFonts w:cs="Times-Roman"/>
          <w:color w:val="auto"/>
        </w:rPr>
        <w:t xml:space="preserve">piacnak bizonyulhatnak. </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A lakosság 40%-a helyi piacokon vásárolja meg ökotermékeit. Elmondható, hogy főképp a budapestiekre jellemz</w:t>
      </w:r>
      <w:r w:rsidRPr="00B81E7A">
        <w:rPr>
          <w:rFonts w:cs="TTE15EBAF8t00"/>
          <w:color w:val="auto"/>
        </w:rPr>
        <w:t xml:space="preserve">ő </w:t>
      </w:r>
      <w:r w:rsidRPr="00B81E7A">
        <w:rPr>
          <w:rFonts w:cs="Times-Roman"/>
          <w:color w:val="auto"/>
        </w:rPr>
        <w:t>az ökopiaci beszerzés, a f</w:t>
      </w:r>
      <w:r w:rsidRPr="00B81E7A">
        <w:rPr>
          <w:rFonts w:cs="TTE15EBAF8t00"/>
          <w:color w:val="auto"/>
        </w:rPr>
        <w:t>ő</w:t>
      </w:r>
      <w:r w:rsidRPr="00B81E7A">
        <w:rPr>
          <w:rFonts w:cs="Times-Roman"/>
          <w:color w:val="auto"/>
        </w:rPr>
        <w:t>városi vásárlók 15,9%-a látogatja ezt az értékesítési helyet. Er</w:t>
      </w:r>
      <w:r w:rsidRPr="00B81E7A">
        <w:rPr>
          <w:rFonts w:cs="TTE15EBAF8t00"/>
          <w:color w:val="auto"/>
        </w:rPr>
        <w:t>ős</w:t>
      </w:r>
      <w:r w:rsidRPr="00B81E7A">
        <w:rPr>
          <w:rFonts w:cs="Times-Roman"/>
          <w:color w:val="auto"/>
        </w:rPr>
        <w:t xml:space="preserve"> szignifikáns összefüggés figyelhet</w:t>
      </w:r>
      <w:r w:rsidRPr="00B81E7A">
        <w:rPr>
          <w:rFonts w:cs="TTE15EBAF8t00"/>
          <w:color w:val="auto"/>
        </w:rPr>
        <w:t xml:space="preserve">_ </w:t>
      </w:r>
      <w:r w:rsidRPr="00B81E7A">
        <w:rPr>
          <w:rFonts w:cs="Times-Roman"/>
          <w:color w:val="auto"/>
        </w:rPr>
        <w:t>meg a korcsoportokkal, az eredmények alapján, a célcsoportot a középkorúak (41,9%) és az id</w:t>
      </w:r>
      <w:r w:rsidRPr="00B81E7A">
        <w:rPr>
          <w:rFonts w:cs="TTE15EBAF8t00"/>
          <w:color w:val="auto"/>
        </w:rPr>
        <w:t>ő</w:t>
      </w:r>
      <w:r w:rsidRPr="00B81E7A">
        <w:rPr>
          <w:rFonts w:cs="Times-Roman"/>
          <w:color w:val="auto"/>
        </w:rPr>
        <w:t>sebbek (38,7%) alkotják.</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A hiper- és szupermarketekben vásárol ökoélelmiszert a fogyasztók 41%-a. Ezek a kiskereskedelmi láncok egyszer</w:t>
      </w:r>
      <w:r w:rsidRPr="00B81E7A">
        <w:rPr>
          <w:rFonts w:cs="TTE15EBAF8t00"/>
          <w:color w:val="auto"/>
        </w:rPr>
        <w:t xml:space="preserve">ű </w:t>
      </w:r>
      <w:r w:rsidRPr="00B81E7A">
        <w:rPr>
          <w:rFonts w:cs="Times-Roman"/>
          <w:color w:val="auto"/>
        </w:rPr>
        <w:t>elérhet</w:t>
      </w:r>
      <w:r w:rsidRPr="00B81E7A">
        <w:rPr>
          <w:rFonts w:cs="TTE15EBAF8t00"/>
          <w:color w:val="auto"/>
        </w:rPr>
        <w:t>ő</w:t>
      </w:r>
      <w:r w:rsidRPr="00B81E7A">
        <w:rPr>
          <w:rFonts w:cs="Times-Roman"/>
          <w:color w:val="auto"/>
        </w:rPr>
        <w:t>ségük, árfekvésük miatt a közeljöv</w:t>
      </w:r>
      <w:r w:rsidRPr="00B81E7A">
        <w:rPr>
          <w:rFonts w:cs="TTE15EBAF8t00"/>
          <w:color w:val="auto"/>
        </w:rPr>
        <w:t>ő</w:t>
      </w:r>
      <w:r w:rsidRPr="00B81E7A">
        <w:rPr>
          <w:rFonts w:cs="Times-Roman"/>
          <w:color w:val="auto"/>
        </w:rPr>
        <w:t>ben várhatóan domináns szerepet töltenek be az organikus élelmiszerek forgalmazásában. Erre engednek következtetni eredmények is, miszerint:</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B</w:t>
      </w:r>
      <w:r w:rsidRPr="00B81E7A">
        <w:rPr>
          <w:rFonts w:cs="Times-BoldItalic"/>
          <w:b/>
          <w:bCs/>
          <w:i/>
          <w:iCs/>
          <w:color w:val="auto"/>
        </w:rPr>
        <w:t>io- és reformboltokban</w:t>
      </w:r>
      <w:r w:rsidRPr="00B81E7A">
        <w:rPr>
          <w:rFonts w:cs="Times-Roman"/>
          <w:color w:val="auto"/>
        </w:rPr>
        <w:t xml:space="preserve"> az ökoterméket vásárlók 39,4%-a vásárol. Els</w:t>
      </w:r>
      <w:r w:rsidRPr="00B81E7A">
        <w:rPr>
          <w:rFonts w:cs="TTE15EBAF8t00"/>
          <w:color w:val="auto"/>
        </w:rPr>
        <w:t>ő</w:t>
      </w:r>
      <w:r w:rsidRPr="00B81E7A">
        <w:rPr>
          <w:rFonts w:cs="Times-Roman"/>
          <w:color w:val="auto"/>
        </w:rPr>
        <w:t>sorban a f</w:t>
      </w:r>
      <w:r w:rsidRPr="00B81E7A">
        <w:rPr>
          <w:rFonts w:cs="TTE15EBAF8t00"/>
          <w:color w:val="auto"/>
        </w:rPr>
        <w:t>őv</w:t>
      </w:r>
      <w:r w:rsidRPr="00B81E7A">
        <w:rPr>
          <w:rFonts w:cs="Times-Roman"/>
          <w:color w:val="auto"/>
        </w:rPr>
        <w:t>árosban és a megyei jogú városokban él</w:t>
      </w:r>
      <w:r w:rsidRPr="00B81E7A">
        <w:rPr>
          <w:rFonts w:cs="TTE15EBAF8t00"/>
          <w:color w:val="auto"/>
        </w:rPr>
        <w:t>ő</w:t>
      </w:r>
      <w:r w:rsidRPr="00B81E7A">
        <w:rPr>
          <w:rFonts w:cs="Times-Roman"/>
          <w:color w:val="auto"/>
        </w:rPr>
        <w:t xml:space="preserve">k keresik fel ezt az értékesítési csatornát. </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 xml:space="preserve">Az egyéb válaszok közül fontos kiemelni azokat az ökoélelmiszer-vásárlókat, akik a </w:t>
      </w:r>
      <w:r w:rsidRPr="00B81E7A">
        <w:rPr>
          <w:rFonts w:cs="Times-BoldItalic"/>
          <w:b/>
          <w:bCs/>
          <w:i/>
          <w:iCs/>
          <w:color w:val="auto"/>
        </w:rPr>
        <w:t>közvetlenül a termel</w:t>
      </w:r>
      <w:r w:rsidRPr="00B81E7A">
        <w:rPr>
          <w:rFonts w:cs="TTE18CAC58t00"/>
          <w:color w:val="auto"/>
        </w:rPr>
        <w:t>őtől</w:t>
      </w:r>
      <w:r w:rsidRPr="00B81E7A">
        <w:rPr>
          <w:rFonts w:cs="Times-BoldItalic"/>
          <w:b/>
          <w:bCs/>
          <w:i/>
          <w:iCs/>
          <w:color w:val="auto"/>
        </w:rPr>
        <w:t xml:space="preserve"> </w:t>
      </w:r>
      <w:r w:rsidRPr="00B81E7A">
        <w:rPr>
          <w:rFonts w:cs="Times-Roman"/>
          <w:color w:val="auto"/>
        </w:rPr>
        <w:t xml:space="preserve">szerezték be azokat. Ez a kategória ugyan szándékosan nem szerepelt a kérdésre adott </w:t>
      </w:r>
      <w:r w:rsidRPr="00B81E7A">
        <w:rPr>
          <w:rFonts w:cs="Times-Roman"/>
          <w:color w:val="auto"/>
        </w:rPr>
        <w:lastRenderedPageBreak/>
        <w:t>válaszok alternatívái közt, de ennek ellenére a vásárlók 6,6%-a sorolta fel. A direkt értékesítés e módja f</w:t>
      </w:r>
      <w:r w:rsidRPr="00B81E7A">
        <w:rPr>
          <w:rFonts w:cs="TTE15EBAF8t00"/>
          <w:color w:val="auto"/>
        </w:rPr>
        <w:t>ő</w:t>
      </w:r>
      <w:r w:rsidRPr="00B81E7A">
        <w:rPr>
          <w:rFonts w:cs="Times-Roman"/>
          <w:color w:val="auto"/>
        </w:rPr>
        <w:t>ként a kisebb városokban él</w:t>
      </w:r>
      <w:r w:rsidRPr="00B81E7A">
        <w:rPr>
          <w:rFonts w:cs="TTE15EBAF8t00"/>
          <w:color w:val="auto"/>
        </w:rPr>
        <w:t>ő,</w:t>
      </w:r>
      <w:r w:rsidRPr="00B81E7A">
        <w:rPr>
          <w:rFonts w:cs="Times-Roman"/>
          <w:color w:val="auto"/>
        </w:rPr>
        <w:t xml:space="preserve"> 50 év feletti és átlaghoz közeli jövedelemb</w:t>
      </w:r>
      <w:r w:rsidRPr="00B81E7A">
        <w:rPr>
          <w:rFonts w:cs="TTE15EBAF8t00"/>
          <w:color w:val="auto"/>
        </w:rPr>
        <w:t>ő</w:t>
      </w:r>
      <w:r w:rsidRPr="00B81E7A">
        <w:rPr>
          <w:rFonts w:cs="Times-Roman"/>
          <w:color w:val="auto"/>
        </w:rPr>
        <w:t>l gazdálkodókra jellemz</w:t>
      </w:r>
      <w:r w:rsidRPr="00B81E7A">
        <w:rPr>
          <w:rFonts w:cs="TTE15EBAF8t00"/>
          <w:color w:val="auto"/>
        </w:rPr>
        <w:t>ő.</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Több nemzetközi felmérés és statisztika mutatja be évr</w:t>
      </w:r>
      <w:r w:rsidRPr="00B81E7A">
        <w:rPr>
          <w:rFonts w:cs="TTE15EBAF8t00"/>
          <w:color w:val="auto"/>
        </w:rPr>
        <w:t>ő</w:t>
      </w:r>
      <w:r w:rsidRPr="00B81E7A">
        <w:rPr>
          <w:rFonts w:cs="Times-Roman"/>
          <w:color w:val="auto"/>
        </w:rPr>
        <w:t>l–évre a leggyakrabban fogyasztott élelmiszereket. Az összes földrészre elmondható, hogy az ökológiai min</w:t>
      </w:r>
      <w:r w:rsidRPr="00B81E7A">
        <w:rPr>
          <w:rFonts w:cs="TTE15EBAF8t00"/>
          <w:color w:val="auto"/>
        </w:rPr>
        <w:t xml:space="preserve">ősítésű </w:t>
      </w:r>
      <w:r w:rsidRPr="00B81E7A">
        <w:rPr>
          <w:rFonts w:cs="Times-Roman"/>
          <w:color w:val="auto"/>
        </w:rPr>
        <w:t>zöldségfélék a legkeresettebbek, melyet Európában a tejtermékek, máshol a gyümölcsfélék követnek.</w:t>
      </w:r>
    </w:p>
    <w:p w:rsidR="005B7405" w:rsidRPr="00B81E7A" w:rsidRDefault="005B7405" w:rsidP="005B7405">
      <w:pPr>
        <w:autoSpaceDE w:val="0"/>
        <w:autoSpaceDN w:val="0"/>
        <w:adjustRightInd w:val="0"/>
        <w:spacing w:after="0"/>
        <w:jc w:val="both"/>
        <w:rPr>
          <w:rFonts w:cs="Times-Roman"/>
          <w:color w:val="auto"/>
        </w:rPr>
      </w:pPr>
      <w:r w:rsidRPr="00B81E7A">
        <w:rPr>
          <w:rFonts w:cs="Times-Roman"/>
          <w:color w:val="auto"/>
        </w:rPr>
        <w:t>A felmérés eredményei szerint a vásárlók 98,3%-a ki is próbálta az ökoélelmiszereket.</w:t>
      </w:r>
    </w:p>
    <w:p w:rsidR="005B7405" w:rsidRPr="00B81E7A" w:rsidRDefault="005B7405" w:rsidP="005B7405">
      <w:pPr>
        <w:autoSpaceDE w:val="0"/>
        <w:autoSpaceDN w:val="0"/>
        <w:adjustRightInd w:val="0"/>
        <w:spacing w:after="0"/>
        <w:jc w:val="both"/>
        <w:rPr>
          <w:b/>
          <w:color w:val="auto"/>
        </w:rPr>
      </w:pPr>
      <w:r w:rsidRPr="00B81E7A">
        <w:rPr>
          <w:rFonts w:cs="Times-Roman"/>
          <w:color w:val="auto"/>
        </w:rPr>
        <w:t>A leggyakrabban fogyasztott terméknek hazánkban is a zöldségfélék bizonyultak, de hasonló rendszerességgel kerülnek az asztalra gyümölcsök is. Biztató a süt</w:t>
      </w:r>
      <w:r w:rsidRPr="00B81E7A">
        <w:rPr>
          <w:rFonts w:cs="TTE15EBAF8t00"/>
          <w:color w:val="auto"/>
        </w:rPr>
        <w:t>_</w:t>
      </w:r>
      <w:r w:rsidRPr="00B81E7A">
        <w:rPr>
          <w:rFonts w:cs="Times-Roman"/>
          <w:color w:val="auto"/>
        </w:rPr>
        <w:t>ipari termékek, gabonamagvak magas rendszeres fogyasztási aránya, amely jelzi a hazai kínálatot, hiszen els</w:t>
      </w:r>
      <w:r w:rsidRPr="00B81E7A">
        <w:rPr>
          <w:rFonts w:cs="TTE15EBAF8t00"/>
          <w:color w:val="auto"/>
        </w:rPr>
        <w:t>ő</w:t>
      </w:r>
      <w:r w:rsidRPr="00B81E7A">
        <w:rPr>
          <w:rFonts w:cs="Times-Roman"/>
          <w:color w:val="auto"/>
        </w:rPr>
        <w:t>sorban ezeknél a termékeknél beszélhetünk kialakult feldolgozóiparról. A tejtermékeknél még nem alakult ki ekkora rendszeres fogyasztói réteg, azonban a heti 2-3 alkalommal választók nagyobb arányban szerepelnek. Korábbi hazai felmérésekben ez a termékcsoport alig néhány fogyasztóval dicsekedhetett, ma azonban dinamikusan növekszik a kereslete. A húsféleségek lemaradását az ökotermék fogyasztók közt gyakran előforduló vegetáriánusok és az ökológiai állattartás alacsony elterjedtségével, így a húsipari termékek nehéz hozzáférhet</w:t>
      </w:r>
      <w:r w:rsidRPr="00B81E7A">
        <w:rPr>
          <w:rFonts w:cs="TTE15EBAF8t00"/>
          <w:color w:val="auto"/>
        </w:rPr>
        <w:t>ő</w:t>
      </w:r>
      <w:r w:rsidRPr="00B81E7A">
        <w:rPr>
          <w:rFonts w:cs="Times-Roman"/>
          <w:color w:val="auto"/>
        </w:rPr>
        <w:t xml:space="preserve">ségével magyarázzuk. </w:t>
      </w:r>
    </w:p>
    <w:p w:rsidR="005B7405" w:rsidRPr="005B7405" w:rsidRDefault="005B7405" w:rsidP="005B7405">
      <w:pPr>
        <w:spacing w:after="0"/>
        <w:jc w:val="both"/>
        <w:rPr>
          <w:color w:val="FF0000"/>
        </w:rPr>
      </w:pPr>
    </w:p>
    <w:p w:rsidR="005B7405" w:rsidRPr="005B7405" w:rsidRDefault="005B7405" w:rsidP="005B7405">
      <w:pPr>
        <w:spacing w:after="0"/>
        <w:jc w:val="both"/>
      </w:pPr>
    </w:p>
    <w:p w:rsidR="00261F86" w:rsidRDefault="00261F86" w:rsidP="005B7405">
      <w:pPr>
        <w:spacing w:after="0"/>
        <w:jc w:val="both"/>
        <w:rPr>
          <w:sz w:val="24"/>
          <w:szCs w:val="24"/>
        </w:rPr>
        <w:sectPr w:rsidR="00261F86" w:rsidSect="00543F56">
          <w:pgSz w:w="11907" w:h="16840" w:code="9"/>
          <w:pgMar w:top="1418" w:right="1418" w:bottom="1418" w:left="1418" w:header="709" w:footer="709" w:gutter="0"/>
          <w:cols w:space="708"/>
          <w:docGrid w:linePitch="360"/>
        </w:sectPr>
      </w:pPr>
    </w:p>
    <w:p w:rsidR="00E718A4" w:rsidRPr="003C1D34" w:rsidRDefault="008511D8" w:rsidP="0034431B">
      <w:pPr>
        <w:pStyle w:val="Cmsor1"/>
        <w:rPr>
          <w:rFonts w:asciiTheme="minorHAnsi" w:hAnsiTheme="minorHAnsi"/>
        </w:rPr>
      </w:pPr>
      <w:bookmarkStart w:id="18" w:name="_Toc416041462"/>
      <w:bookmarkStart w:id="19" w:name="_Toc308079192"/>
      <w:r>
        <w:rPr>
          <w:rFonts w:asciiTheme="minorHAnsi" w:hAnsiTheme="minorHAnsi"/>
          <w:noProof/>
        </w:rPr>
        <w:lastRenderedPageBreak/>
        <w:t>I</w:t>
      </w:r>
      <w:r w:rsidR="0034431B" w:rsidRPr="003C1D34">
        <w:rPr>
          <w:rFonts w:asciiTheme="minorHAnsi" w:hAnsiTheme="minorHAnsi"/>
          <w:noProof/>
        </w:rPr>
        <w:t xml:space="preserve">I. </w:t>
      </w:r>
      <w:r w:rsidR="007116D0">
        <w:rPr>
          <w:rFonts w:asciiTheme="minorHAnsi" w:hAnsiTheme="minorHAnsi"/>
          <w:noProof/>
        </w:rPr>
        <w:t xml:space="preserve">STRATÉGIAI </w:t>
      </w:r>
      <w:bookmarkEnd w:id="18"/>
      <w:r w:rsidR="00985F31">
        <w:rPr>
          <w:rFonts w:asciiTheme="minorHAnsi" w:hAnsiTheme="minorHAnsi"/>
          <w:noProof/>
        </w:rPr>
        <w:t>INDOKOLTSÁG</w:t>
      </w:r>
      <w:bookmarkEnd w:id="19"/>
    </w:p>
    <w:p w:rsidR="00985F31" w:rsidRDefault="00985F31" w:rsidP="00985F31">
      <w:pPr>
        <w:pStyle w:val="Nincstrkz"/>
      </w:pPr>
    </w:p>
    <w:p w:rsidR="00985F31" w:rsidRPr="00B163FC" w:rsidRDefault="00985F31" w:rsidP="00985F31">
      <w:pPr>
        <w:pStyle w:val="Nincstrkz"/>
        <w:spacing w:after="120"/>
        <w:jc w:val="both"/>
        <w:rPr>
          <w:color w:val="auto"/>
        </w:rPr>
      </w:pPr>
      <w:r>
        <w:t xml:space="preserve">Békés megye munkanélküliségi rátája az országos átlagnál magasabb (14,4%), gazdasági helyzete az országosnál jóval kedvezőtlenebb, ami társadalmi problémákhoz vezet. Békés megyében a népességfogyás az országban a legintenzívebb (6,2% évente, amely az országos átlagnál 5-ször rosszabb). Jelentős probléma az elvándorlás, melynek mértéke a megyében kiemelkedően magas. A térséget elsősorban a szakmával rendelkező fiatalok hagyják el, csökkentve a megyében élő aktív korúak számát. Az utóbbi évtizedben több mint 17 ezren döntöttek úgy, hogy kényszerűségből vagy az életkörülmények megváltoztathatásának reményében elhagyják Békés megyét. A tendencia a térség munkaerő-piaci helyzetével hozható összefüggésbe, a munkalehetőségek hiánya és a rossz elérhetőségi feltételek miatt a lakosság az ingázás helyett elvándorol az adott településről. A megyében maradók között jelentős számú a szegénységben élő lakosság, sok aktív korú csak alkalmai </w:t>
      </w:r>
      <w:r w:rsidRPr="00B163FC">
        <w:rPr>
          <w:color w:val="auto"/>
        </w:rPr>
        <w:t xml:space="preserve">munkából, közmunkából él. A kedvezőtlen demográfiai folyamatok okán egyre nő az eltartottak száma. Békés megyében súlyos probléma a megváltozott munkaképességűek magas aránya, ahol minden ötödik személy arról számolt be, hogy egészségi állapotából következően akadályozott a munkaerő-piaci részvételben. A válság éveiben a megye háztartásainak jövedelmi helyzete tovább romlott. </w:t>
      </w:r>
      <w:r w:rsidRPr="00B163FC">
        <w:rPr>
          <w:b/>
          <w:color w:val="auto"/>
        </w:rPr>
        <w:t>A megye egészét tekintve zsugorodó kereslet és viszonylag konzervatív fogyasztási struktúra jellemző.</w:t>
      </w:r>
      <w:r w:rsidRPr="00B163FC">
        <w:rPr>
          <w:color w:val="auto"/>
        </w:rPr>
        <w:t xml:space="preserve"> </w:t>
      </w:r>
    </w:p>
    <w:p w:rsidR="00985F31" w:rsidRPr="00B163FC" w:rsidRDefault="00985F31" w:rsidP="00985F31">
      <w:pPr>
        <w:pStyle w:val="Nincstrkz"/>
        <w:spacing w:after="120"/>
        <w:jc w:val="both"/>
        <w:rPr>
          <w:b/>
          <w:color w:val="auto"/>
        </w:rPr>
      </w:pPr>
      <w:r w:rsidRPr="00B163FC">
        <w:rPr>
          <w:b/>
          <w:color w:val="auto"/>
        </w:rPr>
        <w:t xml:space="preserve">Békés megye sem a kutatás-fejlesztés, sem az innováció terén nem tudott érdemi fejlődést felmutatni a 2000-es évtizedben, így az egyedi sikerek ellenére továbbra is a hazai K+F+I szektor perifériáján helyezkedik el. </w:t>
      </w:r>
    </w:p>
    <w:p w:rsidR="00985F31" w:rsidRPr="00B163FC" w:rsidRDefault="00985F31" w:rsidP="00985F31">
      <w:pPr>
        <w:pStyle w:val="Nincstrkz"/>
        <w:spacing w:after="120"/>
        <w:jc w:val="both"/>
        <w:rPr>
          <w:b/>
          <w:color w:val="auto"/>
        </w:rPr>
      </w:pPr>
      <w:r w:rsidRPr="00B163FC">
        <w:rPr>
          <w:b/>
          <w:color w:val="auto"/>
        </w:rPr>
        <w:t xml:space="preserve">A halmozottan hátrányos helyzetű térség társadalmi problémáinak megoldása érdekében önálló – élelmiszergazdaságra és ennek beszállító szociális gazdaságra épülő - gazdaságfejlesztési célok kijelölését tartjuk indokoltnak. </w:t>
      </w:r>
    </w:p>
    <w:p w:rsidR="00A77A53" w:rsidRPr="00A77A53" w:rsidRDefault="00A77A53" w:rsidP="00985F31">
      <w:pPr>
        <w:pStyle w:val="Nincstrkz"/>
        <w:spacing w:after="120"/>
        <w:jc w:val="both"/>
      </w:pPr>
      <w:r w:rsidRPr="00A77A53">
        <w:t>A Mezőkovácsházai járás (dél-békési kistérség területével egyezően) mintegy 38 ezer lakost számlál. A járás lakosságának csupán 52%-a él városi jogállású településen, az 5000 főnél magasabb lakosságszámú településen élők aránya csupán 44%. A térség vándorlási egyenlege folyamatosan negatív. Jellemző, hogy a szakképzett, értelmiségi fiatalok hagyják el leginkább térségünket a jobb munkalehetőségek, az élhetőbb környezet reményében. Ezzel egyidejűleg természetszerűleg nő az inaktív népesség aránya, csökken a foglalkoztatottság, csökken az iskolázottsági szint is, miközben nő a szociális hálóra szorulók aránya. Dél-Békésben a 15-64 évesek aránya 66,5%, azaz a rendelkezésre álló munkaerő nagysága 25.820 fő. A regisztrált munkanélküliek számából és a megye gazdaságilag aktív népességéből számított munkanélküliségi ráta 2015 januárjában 14,6%. Mezőkovácsháza munkanélküliségi szintje 26,9%, mely 11,5%-os növekedést jelent az egy évvel korábbihoz képest. Fentiekből megállapítható, hogy a gazdasági és társadalmi folyamatok egymást negatív irányba gerjesztő folyamatokká váltak. A fejlesztési program küldetése, hogy biztosítsa a Dél-Békési lakosság komplex felzárkóztatását (életvezetését, egészségfejlesztését, közösségi aktivitását, családok alkalmazkodóképességének javítását, önfoglalkoztatóvá válását, a továbbtanulás ösztönzését, ugyanakkor a helyben maradás és az identitás erősítését), ezáltal humánerőforrás alapot biztosítson a GINOP számára a gazdaságfejlesztési intézkedéseket megalapozó munkaerő-piaci beavatkozásokhoz.</w:t>
      </w:r>
    </w:p>
    <w:p w:rsidR="00985F31" w:rsidRDefault="00985F31" w:rsidP="00985F31">
      <w:pPr>
        <w:pStyle w:val="Nincstrkz"/>
        <w:spacing w:after="120"/>
        <w:jc w:val="both"/>
      </w:pPr>
      <w:r>
        <w:t xml:space="preserve">Összefoglalóan elmondható, hogy a program szükségszerűségét a megyében tapasztalható olyan problémák indokolják, mint a csökkenő demográfiai, a szegénységi, a magas munkanélküliségi, az alacsony iskolázottsági mutatók, a lakosság rossz egészségügyi állapota, a jövőkép- és az öngondoskodás hiánya, a magas halálozási ráta, a szakképzettség hiánya, elöregedés, aluliskolázottság, gyenge gazdasági mutatók. A fejlesztési program küldetése, hogy biztosítsa a Békés megyei lakosság komplex felzárkóztatását (életvezetését, egészségfejlesztését, közösségi aktivitását, családok alkalmazkodóképességének javítását, önfoglalkoztatóvá válását, a továbbtanulás ösztönzését, ugyanakkor a helyben maradás és az identitás erősítését), ezáltal humánerőforrás </w:t>
      </w:r>
      <w:r>
        <w:lastRenderedPageBreak/>
        <w:t xml:space="preserve">alapot biztosítson a GINOP, TOP és VP számára a gazdaságfejlesztési intézkedéseket megalapozó munkaerő-piaci beavatkozásokhoz. </w:t>
      </w:r>
    </w:p>
    <w:p w:rsidR="00A07DFD" w:rsidRPr="00BD03E6" w:rsidRDefault="00985F31" w:rsidP="00BD03E6">
      <w:pPr>
        <w:pStyle w:val="Nincstrkz"/>
        <w:spacing w:after="120"/>
        <w:jc w:val="both"/>
      </w:pPr>
      <w:r w:rsidRPr="00B163FC">
        <w:rPr>
          <w:color w:val="auto"/>
        </w:rPr>
        <w:t xml:space="preserve">A program megalapozásaként </w:t>
      </w:r>
      <w:r w:rsidR="00A77A53" w:rsidRPr="00B163FC">
        <w:rPr>
          <w:color w:val="auto"/>
        </w:rPr>
        <w:t>a Békés Megyei Önkormányzat</w:t>
      </w:r>
      <w:r w:rsidRPr="00B163FC">
        <w:rPr>
          <w:color w:val="auto"/>
        </w:rPr>
        <w:t xml:space="preserve"> </w:t>
      </w:r>
      <w:r w:rsidR="007F7261" w:rsidRPr="00B163FC">
        <w:rPr>
          <w:color w:val="auto"/>
        </w:rPr>
        <w:t xml:space="preserve">tulajdonában lévő nonprofit kft-vel </w:t>
      </w:r>
      <w:r w:rsidRPr="00B163FC">
        <w:rPr>
          <w:color w:val="auto"/>
        </w:rPr>
        <w:t>együttműködésben a Dél-Békési Tö</w:t>
      </w:r>
      <w:r w:rsidR="00A77A53" w:rsidRPr="00B163FC">
        <w:rPr>
          <w:color w:val="auto"/>
        </w:rPr>
        <w:t xml:space="preserve">bbcélú Kistérségi Társulással </w:t>
      </w:r>
      <w:r w:rsidRPr="00B163FC">
        <w:rPr>
          <w:color w:val="auto"/>
        </w:rPr>
        <w:t>pilot projektet tervez</w:t>
      </w:r>
      <w:r w:rsidR="00A77A53" w:rsidRPr="00B163FC">
        <w:rPr>
          <w:color w:val="auto"/>
        </w:rPr>
        <w:t xml:space="preserve"> megvalósítani</w:t>
      </w:r>
      <w:r w:rsidRPr="00B163FC">
        <w:rPr>
          <w:color w:val="auto"/>
        </w:rPr>
        <w:t xml:space="preserve"> a </w:t>
      </w:r>
      <w:r>
        <w:t xml:space="preserve">Mezőkovácsházi járásban. </w:t>
      </w:r>
    </w:p>
    <w:p w:rsidR="00BD03E6" w:rsidRPr="00BD03E6" w:rsidRDefault="00BD03E6" w:rsidP="00720695">
      <w:pPr>
        <w:spacing w:after="0" w:line="269" w:lineRule="auto"/>
        <w:jc w:val="both"/>
      </w:pPr>
      <w:r w:rsidRPr="00BD03E6">
        <w:t xml:space="preserve">2015 január 1-től hatályba lépett „A kedvezményezett járások besorolásáról” szóló 290/2014. (XI. 26.) Korm. rendelet, amelyben a </w:t>
      </w:r>
      <w:r w:rsidRPr="00BD03E6">
        <w:rPr>
          <w:b/>
        </w:rPr>
        <w:t>mezőkovácsházi járás komplex programmal fejlesztendő járásként szerepel. Békés Megye Területfejlesztési 2014-2020 Programjának Stratégiai Programja</w:t>
      </w:r>
      <w:r w:rsidRPr="00BD03E6">
        <w:t xml:space="preserve"> célul tűzte ki a komplex programmal fejlesztendő járások társadalmi, gazdasági kohézióját, mely két fő probléma megoldására koncentrál: </w:t>
      </w:r>
    </w:p>
    <w:p w:rsidR="00BD03E6" w:rsidRPr="00BD03E6" w:rsidRDefault="00BD03E6" w:rsidP="00BD03E6">
      <w:pPr>
        <w:pStyle w:val="Listaszerbekezds"/>
        <w:numPr>
          <w:ilvl w:val="0"/>
          <w:numId w:val="43"/>
        </w:numPr>
        <w:spacing w:after="0" w:line="269" w:lineRule="auto"/>
        <w:jc w:val="both"/>
        <w:rPr>
          <w:b/>
        </w:rPr>
      </w:pPr>
      <w:r w:rsidRPr="00BD03E6">
        <w:rPr>
          <w:b/>
        </w:rPr>
        <w:t>alacsony aktivitási ráta</w:t>
      </w:r>
    </w:p>
    <w:p w:rsidR="00BD03E6" w:rsidRPr="00BD03E6" w:rsidRDefault="00BD03E6" w:rsidP="00BD03E6">
      <w:pPr>
        <w:pStyle w:val="Listaszerbekezds"/>
        <w:numPr>
          <w:ilvl w:val="0"/>
          <w:numId w:val="43"/>
        </w:numPr>
        <w:spacing w:after="0" w:line="269" w:lineRule="auto"/>
        <w:jc w:val="both"/>
        <w:rPr>
          <w:b/>
        </w:rPr>
      </w:pPr>
      <w:r w:rsidRPr="00BD03E6">
        <w:rPr>
          <w:b/>
        </w:rPr>
        <w:t>alacsony szintű képzettség</w:t>
      </w:r>
    </w:p>
    <w:p w:rsidR="00BD03E6" w:rsidRPr="00BD03E6" w:rsidRDefault="00BD03E6" w:rsidP="00A07DFD">
      <w:pPr>
        <w:spacing w:after="0" w:line="276" w:lineRule="auto"/>
        <w:jc w:val="both"/>
        <w:rPr>
          <w:rFonts w:asciiTheme="minorHAnsi" w:hAnsiTheme="minorHAnsi" w:cs="Arial"/>
          <w:color w:val="auto"/>
        </w:rPr>
      </w:pPr>
    </w:p>
    <w:p w:rsidR="00983233" w:rsidRPr="00FC1AE2" w:rsidRDefault="00983233" w:rsidP="00E718A4">
      <w:pPr>
        <w:spacing w:after="0" w:line="276" w:lineRule="auto"/>
        <w:rPr>
          <w:rFonts w:asciiTheme="minorHAnsi" w:hAnsiTheme="minorHAnsi" w:cs="Arial"/>
          <w:color w:val="FF0000"/>
        </w:rPr>
      </w:pPr>
    </w:p>
    <w:p w:rsidR="00E718A4" w:rsidRPr="00AF0F50" w:rsidRDefault="00E718A4" w:rsidP="00E718A4">
      <w:pPr>
        <w:spacing w:after="0" w:line="276" w:lineRule="auto"/>
        <w:rPr>
          <w:rFonts w:asciiTheme="minorHAnsi" w:hAnsiTheme="minorHAnsi" w:cs="Arial"/>
          <w:color w:val="FF0000"/>
        </w:rPr>
        <w:sectPr w:rsidR="00E718A4" w:rsidRPr="00AF0F50" w:rsidSect="00543F56">
          <w:pgSz w:w="11907" w:h="16840" w:code="9"/>
          <w:pgMar w:top="1418" w:right="1418" w:bottom="1418" w:left="1418" w:header="709" w:footer="709" w:gutter="0"/>
          <w:cols w:space="708"/>
          <w:docGrid w:linePitch="360"/>
        </w:sectPr>
      </w:pPr>
    </w:p>
    <w:p w:rsidR="00E718A4" w:rsidRPr="00AF0F50" w:rsidRDefault="00B23C83" w:rsidP="00E718A4">
      <w:pPr>
        <w:spacing w:after="0" w:line="276" w:lineRule="auto"/>
        <w:rPr>
          <w:rFonts w:asciiTheme="minorHAnsi" w:hAnsiTheme="minorHAnsi" w:cs="Arial"/>
          <w:color w:val="FF0000"/>
        </w:rPr>
        <w:sectPr w:rsidR="00E718A4" w:rsidRPr="00AF0F50" w:rsidSect="004E7853">
          <w:pgSz w:w="16840" w:h="11907" w:orient="landscape" w:code="9"/>
          <w:pgMar w:top="720" w:right="720" w:bottom="720" w:left="1304" w:header="709" w:footer="709" w:gutter="0"/>
          <w:cols w:space="708"/>
          <w:docGrid w:linePitch="360"/>
        </w:sectPr>
      </w:pPr>
      <w:r>
        <w:rPr>
          <w:rFonts w:asciiTheme="minorHAnsi" w:hAnsiTheme="minorHAnsi" w:cs="Arial"/>
          <w:noProof/>
          <w:color w:val="FF0000"/>
        </w:rPr>
        <w:lastRenderedPageBreak/>
        <mc:AlternateContent>
          <mc:Choice Requires="wpg">
            <w:drawing>
              <wp:inline distT="0" distB="0" distL="0" distR="0">
                <wp:extent cx="8890000" cy="6286500"/>
                <wp:effectExtent l="0" t="0" r="0" b="0"/>
                <wp:docPr id="174" name="Csoportba foglalás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0" cy="6286500"/>
                          <a:chOff x="1940" y="23"/>
                          <a:chExt cx="84877" cy="61381"/>
                        </a:xfrm>
                      </wpg:grpSpPr>
                      <wps:wsp>
                        <wps:cNvPr id="175" name="Szabadkézi sokszög 12"/>
                        <wps:cNvSpPr>
                          <a:spLocks/>
                        </wps:cNvSpPr>
                        <wps:spPr bwMode="auto">
                          <a:xfrm>
                            <a:off x="73886" y="21568"/>
                            <a:ext cx="1709" cy="5330"/>
                          </a:xfrm>
                          <a:custGeom>
                            <a:avLst/>
                            <a:gdLst>
                              <a:gd name="T0" fmla="*/ 0 w 170904"/>
                              <a:gd name="T1" fmla="*/ 0 h 532954"/>
                              <a:gd name="T2" fmla="*/ 0 w 170904"/>
                              <a:gd name="T3" fmla="*/ 607731 h 532954"/>
                              <a:gd name="T4" fmla="*/ 194883 w 170904"/>
                              <a:gd name="T5" fmla="*/ 607731 h 532954"/>
                              <a:gd name="T6" fmla="*/ 0 w 170904"/>
                              <a:gd name="T7" fmla="*/ 0 h 532954"/>
                              <a:gd name="T8" fmla="*/ 170904 w 170904"/>
                              <a:gd name="T9" fmla="*/ 532954 h 532954"/>
                            </a:gdLst>
                            <a:ahLst/>
                            <a:cxnLst>
                              <a:cxn ang="0">
                                <a:pos x="T0" y="T1"/>
                              </a:cxn>
                              <a:cxn ang="0">
                                <a:pos x="T2" y="T3"/>
                              </a:cxn>
                              <a:cxn ang="0">
                                <a:pos x="T4" y="T5"/>
                              </a:cxn>
                            </a:cxnLst>
                            <a:rect l="T6" t="T7" r="T8" b="T9"/>
                            <a:pathLst>
                              <a:path w="170904" h="532954" extrusionOk="0">
                                <a:moveTo>
                                  <a:pt x="0" y="0"/>
                                </a:moveTo>
                                <a:lnTo>
                                  <a:pt x="0" y="607731"/>
                                </a:lnTo>
                                <a:lnTo>
                                  <a:pt x="194883" y="607731"/>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6" name="Szabadkézi sokszög 13"/>
                        <wps:cNvSpPr>
                          <a:spLocks/>
                        </wps:cNvSpPr>
                        <wps:spPr bwMode="auto">
                          <a:xfrm>
                            <a:off x="72102" y="13601"/>
                            <a:ext cx="6789" cy="2356"/>
                          </a:xfrm>
                          <a:custGeom>
                            <a:avLst/>
                            <a:gdLst>
                              <a:gd name="T0" fmla="*/ 0 w 678901"/>
                              <a:gd name="T1" fmla="*/ 0 h 235651"/>
                              <a:gd name="T2" fmla="*/ 0 w 678901"/>
                              <a:gd name="T3" fmla="*/ 134357 h 235651"/>
                              <a:gd name="T4" fmla="*/ 774155 w 678901"/>
                              <a:gd name="T5" fmla="*/ 134357 h 235651"/>
                              <a:gd name="T6" fmla="*/ 774155 w 678901"/>
                              <a:gd name="T7" fmla="*/ 268715 h 235651"/>
                              <a:gd name="T8" fmla="*/ 0 w 678901"/>
                              <a:gd name="T9" fmla="*/ 0 h 235651"/>
                              <a:gd name="T10" fmla="*/ 678901 w 678901"/>
                              <a:gd name="T11" fmla="*/ 235651 h 235651"/>
                            </a:gdLst>
                            <a:ahLst/>
                            <a:cxnLst>
                              <a:cxn ang="0">
                                <a:pos x="T0" y="T1"/>
                              </a:cxn>
                              <a:cxn ang="0">
                                <a:pos x="T2" y="T3"/>
                              </a:cxn>
                              <a:cxn ang="0">
                                <a:pos x="T4" y="T5"/>
                              </a:cxn>
                              <a:cxn ang="0">
                                <a:pos x="T6" y="T7"/>
                              </a:cxn>
                            </a:cxnLst>
                            <a:rect l="T8" t="T9" r="T10" b="T11"/>
                            <a:pathLst>
                              <a:path w="678901" h="235651" extrusionOk="0">
                                <a:moveTo>
                                  <a:pt x="0" y="0"/>
                                </a:moveTo>
                                <a:lnTo>
                                  <a:pt x="0" y="134357"/>
                                </a:lnTo>
                                <a:lnTo>
                                  <a:pt x="774155" y="134357"/>
                                </a:lnTo>
                                <a:lnTo>
                                  <a:pt x="774155"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7" name="Szabadkézi sokszög 15"/>
                        <wps:cNvSpPr>
                          <a:spLocks/>
                        </wps:cNvSpPr>
                        <wps:spPr bwMode="auto">
                          <a:xfrm>
                            <a:off x="64211" y="37503"/>
                            <a:ext cx="914" cy="2356"/>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8" name="Szabadkézi sokszög 16"/>
                        <wps:cNvSpPr>
                          <a:spLocks/>
                        </wps:cNvSpPr>
                        <wps:spPr bwMode="auto">
                          <a:xfrm>
                            <a:off x="64211" y="29535"/>
                            <a:ext cx="914"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9" name="Szabadkézi sokszög 17"/>
                        <wps:cNvSpPr>
                          <a:spLocks/>
                        </wps:cNvSpPr>
                        <wps:spPr bwMode="auto">
                          <a:xfrm>
                            <a:off x="64211" y="21568"/>
                            <a:ext cx="914"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0" name="Szabadkézi sokszög 18"/>
                        <wps:cNvSpPr>
                          <a:spLocks/>
                        </wps:cNvSpPr>
                        <wps:spPr bwMode="auto">
                          <a:xfrm>
                            <a:off x="64668" y="13601"/>
                            <a:ext cx="7434" cy="2356"/>
                          </a:xfrm>
                          <a:custGeom>
                            <a:avLst/>
                            <a:gdLst>
                              <a:gd name="T0" fmla="*/ 847694 w 743391"/>
                              <a:gd name="T1" fmla="*/ 0 h 235651"/>
                              <a:gd name="T2" fmla="*/ 847694 w 743391"/>
                              <a:gd name="T3" fmla="*/ 134357 h 235651"/>
                              <a:gd name="T4" fmla="*/ 0 w 743391"/>
                              <a:gd name="T5" fmla="*/ 134357 h 235651"/>
                              <a:gd name="T6" fmla="*/ 0 w 743391"/>
                              <a:gd name="T7" fmla="*/ 268715 h 235651"/>
                              <a:gd name="T8" fmla="*/ 0 w 743391"/>
                              <a:gd name="T9" fmla="*/ 0 h 235651"/>
                              <a:gd name="T10" fmla="*/ 743391 w 743391"/>
                              <a:gd name="T11" fmla="*/ 235651 h 235651"/>
                            </a:gdLst>
                            <a:ahLst/>
                            <a:cxnLst>
                              <a:cxn ang="0">
                                <a:pos x="T0" y="T1"/>
                              </a:cxn>
                              <a:cxn ang="0">
                                <a:pos x="T2" y="T3"/>
                              </a:cxn>
                              <a:cxn ang="0">
                                <a:pos x="T4" y="T5"/>
                              </a:cxn>
                              <a:cxn ang="0">
                                <a:pos x="T6" y="T7"/>
                              </a:cxn>
                            </a:cxnLst>
                            <a:rect l="T8" t="T9" r="T10" b="T11"/>
                            <a:pathLst>
                              <a:path w="743391" h="235651" extrusionOk="0">
                                <a:moveTo>
                                  <a:pt x="847694" y="0"/>
                                </a:moveTo>
                                <a:lnTo>
                                  <a:pt x="847694" y="134357"/>
                                </a:lnTo>
                                <a:lnTo>
                                  <a:pt x="0" y="134357"/>
                                </a:lnTo>
                                <a:lnTo>
                                  <a:pt x="0"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1" name="Szabadkézi sokszög 19"/>
                        <wps:cNvSpPr>
                          <a:spLocks/>
                        </wps:cNvSpPr>
                        <wps:spPr bwMode="auto">
                          <a:xfrm>
                            <a:off x="42774" y="5633"/>
                            <a:ext cx="29328" cy="2357"/>
                          </a:xfrm>
                          <a:custGeom>
                            <a:avLst/>
                            <a:gdLst>
                              <a:gd name="T0" fmla="*/ 0 w 2932773"/>
                              <a:gd name="T1" fmla="*/ 0 h 235651"/>
                              <a:gd name="T2" fmla="*/ 0 w 2932773"/>
                              <a:gd name="T3" fmla="*/ 134357 h 235651"/>
                              <a:gd name="T4" fmla="*/ 3344260 w 2932773"/>
                              <a:gd name="T5" fmla="*/ 134357 h 235651"/>
                              <a:gd name="T6" fmla="*/ 3344260 w 2932773"/>
                              <a:gd name="T7" fmla="*/ 268715 h 235651"/>
                              <a:gd name="T8" fmla="*/ 0 w 2932773"/>
                              <a:gd name="T9" fmla="*/ 0 h 235651"/>
                              <a:gd name="T10" fmla="*/ 2932773 w 2932773"/>
                              <a:gd name="T11" fmla="*/ 235651 h 235651"/>
                            </a:gdLst>
                            <a:ahLst/>
                            <a:cxnLst>
                              <a:cxn ang="0">
                                <a:pos x="T0" y="T1"/>
                              </a:cxn>
                              <a:cxn ang="0">
                                <a:pos x="T2" y="T3"/>
                              </a:cxn>
                              <a:cxn ang="0">
                                <a:pos x="T4" y="T5"/>
                              </a:cxn>
                              <a:cxn ang="0">
                                <a:pos x="T6" y="T7"/>
                              </a:cxn>
                            </a:cxnLst>
                            <a:rect l="T8" t="T9" r="T10" b="T11"/>
                            <a:pathLst>
                              <a:path w="2932773" h="235651" extrusionOk="0">
                                <a:moveTo>
                                  <a:pt x="0" y="0"/>
                                </a:moveTo>
                                <a:lnTo>
                                  <a:pt x="0" y="134357"/>
                                </a:lnTo>
                                <a:lnTo>
                                  <a:pt x="3344260" y="134357"/>
                                </a:lnTo>
                                <a:lnTo>
                                  <a:pt x="3344260" y="268715"/>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2" name="Szabadkézi sokszög 20"/>
                        <wps:cNvSpPr>
                          <a:spLocks/>
                        </wps:cNvSpPr>
                        <wps:spPr bwMode="auto">
                          <a:xfrm>
                            <a:off x="43796" y="30714"/>
                            <a:ext cx="1517" cy="5078"/>
                          </a:xfrm>
                          <a:custGeom>
                            <a:avLst/>
                            <a:gdLst>
                              <a:gd name="T0" fmla="*/ 0 w 151692"/>
                              <a:gd name="T1" fmla="*/ 0 h 507874"/>
                              <a:gd name="T2" fmla="*/ 0 w 151692"/>
                              <a:gd name="T3" fmla="*/ 579132 h 507874"/>
                              <a:gd name="T4" fmla="*/ 172975 w 151692"/>
                              <a:gd name="T5" fmla="*/ 579132 h 507874"/>
                              <a:gd name="T6" fmla="*/ 0 w 151692"/>
                              <a:gd name="T7" fmla="*/ 0 h 507874"/>
                              <a:gd name="T8" fmla="*/ 151692 w 151692"/>
                              <a:gd name="T9" fmla="*/ 507874 h 507874"/>
                            </a:gdLst>
                            <a:ahLst/>
                            <a:cxnLst>
                              <a:cxn ang="0">
                                <a:pos x="T0" y="T1"/>
                              </a:cxn>
                              <a:cxn ang="0">
                                <a:pos x="T2" y="T3"/>
                              </a:cxn>
                              <a:cxn ang="0">
                                <a:pos x="T4" y="T5"/>
                              </a:cxn>
                            </a:cxnLst>
                            <a:rect l="T6" t="T7" r="T8" b="T9"/>
                            <a:pathLst>
                              <a:path w="151692" h="507874" extrusionOk="0">
                                <a:moveTo>
                                  <a:pt x="0" y="0"/>
                                </a:moveTo>
                                <a:lnTo>
                                  <a:pt x="0" y="579132"/>
                                </a:lnTo>
                                <a:lnTo>
                                  <a:pt x="172975" y="57913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4" name="Szabadkézi sokszög 21"/>
                        <wps:cNvSpPr>
                          <a:spLocks/>
                        </wps:cNvSpPr>
                        <wps:spPr bwMode="auto">
                          <a:xfrm>
                            <a:off x="47827" y="22746"/>
                            <a:ext cx="915"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5" name="Szabadkézi sokszög 22"/>
                        <wps:cNvSpPr>
                          <a:spLocks/>
                        </wps:cNvSpPr>
                        <wps:spPr bwMode="auto">
                          <a:xfrm>
                            <a:off x="41496" y="14779"/>
                            <a:ext cx="6789" cy="2357"/>
                          </a:xfrm>
                          <a:custGeom>
                            <a:avLst/>
                            <a:gdLst>
                              <a:gd name="T0" fmla="*/ 0 w 678901"/>
                              <a:gd name="T1" fmla="*/ 0 h 235651"/>
                              <a:gd name="T2" fmla="*/ 0 w 678901"/>
                              <a:gd name="T3" fmla="*/ 134357 h 235651"/>
                              <a:gd name="T4" fmla="*/ 774155 w 678901"/>
                              <a:gd name="T5" fmla="*/ 134357 h 235651"/>
                              <a:gd name="T6" fmla="*/ 774155 w 678901"/>
                              <a:gd name="T7" fmla="*/ 268715 h 235651"/>
                              <a:gd name="T8" fmla="*/ 0 w 678901"/>
                              <a:gd name="T9" fmla="*/ 0 h 235651"/>
                              <a:gd name="T10" fmla="*/ 678901 w 678901"/>
                              <a:gd name="T11" fmla="*/ 235651 h 235651"/>
                            </a:gdLst>
                            <a:ahLst/>
                            <a:cxnLst>
                              <a:cxn ang="0">
                                <a:pos x="T0" y="T1"/>
                              </a:cxn>
                              <a:cxn ang="0">
                                <a:pos x="T2" y="T3"/>
                              </a:cxn>
                              <a:cxn ang="0">
                                <a:pos x="T4" y="T5"/>
                              </a:cxn>
                              <a:cxn ang="0">
                                <a:pos x="T6" y="T7"/>
                              </a:cxn>
                            </a:cxnLst>
                            <a:rect l="T8" t="T9" r="T10" b="T11"/>
                            <a:pathLst>
                              <a:path w="678901" h="235651" extrusionOk="0">
                                <a:moveTo>
                                  <a:pt x="0" y="0"/>
                                </a:moveTo>
                                <a:lnTo>
                                  <a:pt x="0" y="134357"/>
                                </a:lnTo>
                                <a:lnTo>
                                  <a:pt x="774155" y="134357"/>
                                </a:lnTo>
                                <a:lnTo>
                                  <a:pt x="774155"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6" name="Szabadkézi sokszög 23"/>
                        <wps:cNvSpPr>
                          <a:spLocks/>
                        </wps:cNvSpPr>
                        <wps:spPr bwMode="auto">
                          <a:xfrm>
                            <a:off x="30218" y="31843"/>
                            <a:ext cx="1683" cy="4912"/>
                          </a:xfrm>
                          <a:custGeom>
                            <a:avLst/>
                            <a:gdLst>
                              <a:gd name="T0" fmla="*/ 0 w 168322"/>
                              <a:gd name="T1" fmla="*/ 0 h 491244"/>
                              <a:gd name="T2" fmla="*/ 0 w 168322"/>
                              <a:gd name="T3" fmla="*/ 560168 h 491244"/>
                              <a:gd name="T4" fmla="*/ 191939 w 168322"/>
                              <a:gd name="T5" fmla="*/ 560168 h 491244"/>
                              <a:gd name="T6" fmla="*/ 0 w 168322"/>
                              <a:gd name="T7" fmla="*/ 0 h 491244"/>
                              <a:gd name="T8" fmla="*/ 168322 w 168322"/>
                              <a:gd name="T9" fmla="*/ 491244 h 491244"/>
                            </a:gdLst>
                            <a:ahLst/>
                            <a:cxnLst>
                              <a:cxn ang="0">
                                <a:pos x="T0" y="T1"/>
                              </a:cxn>
                              <a:cxn ang="0">
                                <a:pos x="T2" y="T3"/>
                              </a:cxn>
                              <a:cxn ang="0">
                                <a:pos x="T4" y="T5"/>
                              </a:cxn>
                            </a:cxnLst>
                            <a:rect l="T6" t="T7" r="T8" b="T9"/>
                            <a:pathLst>
                              <a:path w="168322" h="491244" extrusionOk="0">
                                <a:moveTo>
                                  <a:pt x="0" y="0"/>
                                </a:moveTo>
                                <a:lnTo>
                                  <a:pt x="0" y="560168"/>
                                </a:lnTo>
                                <a:lnTo>
                                  <a:pt x="191939" y="56016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7" name="Szabadkézi sokszög 24"/>
                        <wps:cNvSpPr>
                          <a:spLocks/>
                        </wps:cNvSpPr>
                        <wps:spPr bwMode="auto">
                          <a:xfrm>
                            <a:off x="34249" y="23876"/>
                            <a:ext cx="915" cy="2356"/>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8" name="Szabadkézi sokszög 25"/>
                        <wps:cNvSpPr>
                          <a:spLocks/>
                        </wps:cNvSpPr>
                        <wps:spPr bwMode="auto">
                          <a:xfrm>
                            <a:off x="34707" y="14779"/>
                            <a:ext cx="6789" cy="2357"/>
                          </a:xfrm>
                          <a:custGeom>
                            <a:avLst/>
                            <a:gdLst>
                              <a:gd name="T0" fmla="*/ 774155 w 678901"/>
                              <a:gd name="T1" fmla="*/ 0 h 235651"/>
                              <a:gd name="T2" fmla="*/ 774155 w 678901"/>
                              <a:gd name="T3" fmla="*/ 134357 h 235651"/>
                              <a:gd name="T4" fmla="*/ 0 w 678901"/>
                              <a:gd name="T5" fmla="*/ 134357 h 235651"/>
                              <a:gd name="T6" fmla="*/ 0 w 678901"/>
                              <a:gd name="T7" fmla="*/ 268715 h 235651"/>
                              <a:gd name="T8" fmla="*/ 0 w 678901"/>
                              <a:gd name="T9" fmla="*/ 0 h 235651"/>
                              <a:gd name="T10" fmla="*/ 678901 w 678901"/>
                              <a:gd name="T11" fmla="*/ 235651 h 235651"/>
                            </a:gdLst>
                            <a:ahLst/>
                            <a:cxnLst>
                              <a:cxn ang="0">
                                <a:pos x="T0" y="T1"/>
                              </a:cxn>
                              <a:cxn ang="0">
                                <a:pos x="T2" y="T3"/>
                              </a:cxn>
                              <a:cxn ang="0">
                                <a:pos x="T4" y="T5"/>
                              </a:cxn>
                              <a:cxn ang="0">
                                <a:pos x="T6" y="T7"/>
                              </a:cxn>
                            </a:cxnLst>
                            <a:rect l="T8" t="T9" r="T10" b="T11"/>
                            <a:pathLst>
                              <a:path w="678901" h="235651" extrusionOk="0">
                                <a:moveTo>
                                  <a:pt x="774155" y="0"/>
                                </a:moveTo>
                                <a:lnTo>
                                  <a:pt x="774155" y="134357"/>
                                </a:lnTo>
                                <a:lnTo>
                                  <a:pt x="0" y="134357"/>
                                </a:lnTo>
                                <a:lnTo>
                                  <a:pt x="0"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9" name="Szabadkézi sokszög 26"/>
                        <wps:cNvSpPr>
                          <a:spLocks/>
                        </wps:cNvSpPr>
                        <wps:spPr bwMode="auto">
                          <a:xfrm>
                            <a:off x="41496" y="5633"/>
                            <a:ext cx="1278" cy="2357"/>
                          </a:xfrm>
                          <a:custGeom>
                            <a:avLst/>
                            <a:gdLst>
                              <a:gd name="T0" fmla="*/ 145800 w 127860"/>
                              <a:gd name="T1" fmla="*/ 0 h 235651"/>
                              <a:gd name="T2" fmla="*/ 145800 w 127860"/>
                              <a:gd name="T3" fmla="*/ 134357 h 235651"/>
                              <a:gd name="T4" fmla="*/ 0 w 127860"/>
                              <a:gd name="T5" fmla="*/ 134357 h 235651"/>
                              <a:gd name="T6" fmla="*/ 0 w 127860"/>
                              <a:gd name="T7" fmla="*/ 268715 h 235651"/>
                              <a:gd name="T8" fmla="*/ 0 w 127860"/>
                              <a:gd name="T9" fmla="*/ 0 h 235651"/>
                              <a:gd name="T10" fmla="*/ 127860 w 127860"/>
                              <a:gd name="T11" fmla="*/ 235651 h 235651"/>
                            </a:gdLst>
                            <a:ahLst/>
                            <a:cxnLst>
                              <a:cxn ang="0">
                                <a:pos x="T0" y="T1"/>
                              </a:cxn>
                              <a:cxn ang="0">
                                <a:pos x="T2" y="T3"/>
                              </a:cxn>
                              <a:cxn ang="0">
                                <a:pos x="T4" y="T5"/>
                              </a:cxn>
                              <a:cxn ang="0">
                                <a:pos x="T6" y="T7"/>
                              </a:cxn>
                            </a:cxnLst>
                            <a:rect l="T8" t="T9" r="T10" b="T11"/>
                            <a:pathLst>
                              <a:path w="127860" h="235651" extrusionOk="0">
                                <a:moveTo>
                                  <a:pt x="145800" y="0"/>
                                </a:moveTo>
                                <a:lnTo>
                                  <a:pt x="145800" y="134357"/>
                                </a:lnTo>
                                <a:lnTo>
                                  <a:pt x="0" y="134357"/>
                                </a:lnTo>
                                <a:lnTo>
                                  <a:pt x="0" y="268715"/>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0" name="Szabadkézi sokszög 27"/>
                        <wps:cNvSpPr>
                          <a:spLocks/>
                        </wps:cNvSpPr>
                        <wps:spPr bwMode="auto">
                          <a:xfrm>
                            <a:off x="16640" y="37503"/>
                            <a:ext cx="1683" cy="5161"/>
                          </a:xfrm>
                          <a:custGeom>
                            <a:avLst/>
                            <a:gdLst>
                              <a:gd name="T0" fmla="*/ 0 w 168322"/>
                              <a:gd name="T1" fmla="*/ 0 h 516189"/>
                              <a:gd name="T2" fmla="*/ 0 w 168322"/>
                              <a:gd name="T3" fmla="*/ 588614 h 516189"/>
                              <a:gd name="T4" fmla="*/ 191939 w 168322"/>
                              <a:gd name="T5" fmla="*/ 588614 h 516189"/>
                              <a:gd name="T6" fmla="*/ 0 w 168322"/>
                              <a:gd name="T7" fmla="*/ 0 h 516189"/>
                              <a:gd name="T8" fmla="*/ 168322 w 168322"/>
                              <a:gd name="T9" fmla="*/ 516189 h 516189"/>
                            </a:gdLst>
                            <a:ahLst/>
                            <a:cxnLst>
                              <a:cxn ang="0">
                                <a:pos x="T0" y="T1"/>
                              </a:cxn>
                              <a:cxn ang="0">
                                <a:pos x="T2" y="T3"/>
                              </a:cxn>
                              <a:cxn ang="0">
                                <a:pos x="T4" y="T5"/>
                              </a:cxn>
                            </a:cxnLst>
                            <a:rect l="T6" t="T7" r="T8" b="T9"/>
                            <a:pathLst>
                              <a:path w="168322" h="516189" extrusionOk="0">
                                <a:moveTo>
                                  <a:pt x="0" y="0"/>
                                </a:moveTo>
                                <a:lnTo>
                                  <a:pt x="0" y="588614"/>
                                </a:lnTo>
                                <a:lnTo>
                                  <a:pt x="191939" y="588614"/>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1" name="Szabadkézi sokszög 28"/>
                        <wps:cNvSpPr>
                          <a:spLocks/>
                        </wps:cNvSpPr>
                        <wps:spPr bwMode="auto">
                          <a:xfrm>
                            <a:off x="20671" y="29535"/>
                            <a:ext cx="915"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2" name="Szabadkézi sokszög 29"/>
                        <wps:cNvSpPr>
                          <a:spLocks/>
                        </wps:cNvSpPr>
                        <wps:spPr bwMode="auto">
                          <a:xfrm>
                            <a:off x="20671" y="21568"/>
                            <a:ext cx="915"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3" name="Szabadkézi sokszög 30"/>
                        <wps:cNvSpPr>
                          <a:spLocks/>
                        </wps:cNvSpPr>
                        <wps:spPr bwMode="auto">
                          <a:xfrm>
                            <a:off x="14340" y="13601"/>
                            <a:ext cx="6789" cy="2356"/>
                          </a:xfrm>
                          <a:custGeom>
                            <a:avLst/>
                            <a:gdLst>
                              <a:gd name="T0" fmla="*/ 0 w 678901"/>
                              <a:gd name="T1" fmla="*/ 0 h 235651"/>
                              <a:gd name="T2" fmla="*/ 0 w 678901"/>
                              <a:gd name="T3" fmla="*/ 134357 h 235651"/>
                              <a:gd name="T4" fmla="*/ 774155 w 678901"/>
                              <a:gd name="T5" fmla="*/ 134357 h 235651"/>
                              <a:gd name="T6" fmla="*/ 774155 w 678901"/>
                              <a:gd name="T7" fmla="*/ 268715 h 235651"/>
                              <a:gd name="T8" fmla="*/ 0 w 678901"/>
                              <a:gd name="T9" fmla="*/ 0 h 235651"/>
                              <a:gd name="T10" fmla="*/ 678901 w 678901"/>
                              <a:gd name="T11" fmla="*/ 235651 h 235651"/>
                            </a:gdLst>
                            <a:ahLst/>
                            <a:cxnLst>
                              <a:cxn ang="0">
                                <a:pos x="T0" y="T1"/>
                              </a:cxn>
                              <a:cxn ang="0">
                                <a:pos x="T2" y="T3"/>
                              </a:cxn>
                              <a:cxn ang="0">
                                <a:pos x="T4" y="T5"/>
                              </a:cxn>
                              <a:cxn ang="0">
                                <a:pos x="T6" y="T7"/>
                              </a:cxn>
                            </a:cxnLst>
                            <a:rect l="T8" t="T9" r="T10" b="T11"/>
                            <a:pathLst>
                              <a:path w="678901" h="235651" extrusionOk="0">
                                <a:moveTo>
                                  <a:pt x="0" y="0"/>
                                </a:moveTo>
                                <a:lnTo>
                                  <a:pt x="0" y="134357"/>
                                </a:lnTo>
                                <a:lnTo>
                                  <a:pt x="774155" y="134357"/>
                                </a:lnTo>
                                <a:lnTo>
                                  <a:pt x="774155"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4" name="Szabadkézi sokszög 31"/>
                        <wps:cNvSpPr>
                          <a:spLocks/>
                        </wps:cNvSpPr>
                        <wps:spPr bwMode="auto">
                          <a:xfrm>
                            <a:off x="3062" y="53437"/>
                            <a:ext cx="1683" cy="5162"/>
                          </a:xfrm>
                          <a:custGeom>
                            <a:avLst/>
                            <a:gdLst>
                              <a:gd name="T0" fmla="*/ 0 w 168322"/>
                              <a:gd name="T1" fmla="*/ 0 h 516189"/>
                              <a:gd name="T2" fmla="*/ 0 w 168322"/>
                              <a:gd name="T3" fmla="*/ 588614 h 516189"/>
                              <a:gd name="T4" fmla="*/ 191939 w 168322"/>
                              <a:gd name="T5" fmla="*/ 588614 h 516189"/>
                              <a:gd name="T6" fmla="*/ 0 w 168322"/>
                              <a:gd name="T7" fmla="*/ 0 h 516189"/>
                              <a:gd name="T8" fmla="*/ 168322 w 168322"/>
                              <a:gd name="T9" fmla="*/ 516189 h 516189"/>
                            </a:gdLst>
                            <a:ahLst/>
                            <a:cxnLst>
                              <a:cxn ang="0">
                                <a:pos x="T0" y="T1"/>
                              </a:cxn>
                              <a:cxn ang="0">
                                <a:pos x="T2" y="T3"/>
                              </a:cxn>
                              <a:cxn ang="0">
                                <a:pos x="T4" y="T5"/>
                              </a:cxn>
                            </a:cxnLst>
                            <a:rect l="T6" t="T7" r="T8" b="T9"/>
                            <a:pathLst>
                              <a:path w="168322" h="516189" extrusionOk="0">
                                <a:moveTo>
                                  <a:pt x="0" y="0"/>
                                </a:moveTo>
                                <a:lnTo>
                                  <a:pt x="0" y="588614"/>
                                </a:lnTo>
                                <a:lnTo>
                                  <a:pt x="191939" y="588614"/>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5" name="Szabadkézi sokszög 32"/>
                        <wps:cNvSpPr>
                          <a:spLocks/>
                        </wps:cNvSpPr>
                        <wps:spPr bwMode="auto">
                          <a:xfrm>
                            <a:off x="7093" y="45470"/>
                            <a:ext cx="915" cy="2356"/>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6" name="Szabadkézi sokszög 33"/>
                        <wps:cNvSpPr>
                          <a:spLocks/>
                        </wps:cNvSpPr>
                        <wps:spPr bwMode="auto">
                          <a:xfrm>
                            <a:off x="7093" y="37503"/>
                            <a:ext cx="915" cy="2356"/>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7" name="Szabadkézi sokszög 34"/>
                        <wps:cNvSpPr>
                          <a:spLocks/>
                        </wps:cNvSpPr>
                        <wps:spPr bwMode="auto">
                          <a:xfrm>
                            <a:off x="7093" y="29535"/>
                            <a:ext cx="915"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 name="Szabadkézi sokszög 35"/>
                        <wps:cNvSpPr>
                          <a:spLocks/>
                        </wps:cNvSpPr>
                        <wps:spPr bwMode="auto">
                          <a:xfrm>
                            <a:off x="7093" y="21568"/>
                            <a:ext cx="915" cy="2357"/>
                          </a:xfrm>
                          <a:custGeom>
                            <a:avLst/>
                            <a:gdLst>
                              <a:gd name="T0" fmla="*/ 45720 w 91440"/>
                              <a:gd name="T1" fmla="*/ 0 h 235651"/>
                              <a:gd name="T2" fmla="*/ 45720 w 91440"/>
                              <a:gd name="T3" fmla="*/ 268715 h 235651"/>
                              <a:gd name="T4" fmla="*/ 0 w 91440"/>
                              <a:gd name="T5" fmla="*/ 0 h 235651"/>
                              <a:gd name="T6" fmla="*/ 91440 w 91440"/>
                              <a:gd name="T7" fmla="*/ 235651 h 235651"/>
                            </a:gdLst>
                            <a:ahLst/>
                            <a:cxnLst>
                              <a:cxn ang="0">
                                <a:pos x="T0" y="T1"/>
                              </a:cxn>
                              <a:cxn ang="0">
                                <a:pos x="T2" y="T3"/>
                              </a:cxn>
                            </a:cxnLst>
                            <a:rect l="T4" t="T5" r="T6" b="T7"/>
                            <a:pathLst>
                              <a:path w="91440" h="235651" extrusionOk="0">
                                <a:moveTo>
                                  <a:pt x="45720" y="0"/>
                                </a:moveTo>
                                <a:lnTo>
                                  <a:pt x="45720" y="268715"/>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9" name="Szabadkézi sokszög 36"/>
                        <wps:cNvSpPr>
                          <a:spLocks/>
                        </wps:cNvSpPr>
                        <wps:spPr bwMode="auto">
                          <a:xfrm>
                            <a:off x="7551" y="13601"/>
                            <a:ext cx="6789" cy="2356"/>
                          </a:xfrm>
                          <a:custGeom>
                            <a:avLst/>
                            <a:gdLst>
                              <a:gd name="T0" fmla="*/ 774155 w 678901"/>
                              <a:gd name="T1" fmla="*/ 0 h 235651"/>
                              <a:gd name="T2" fmla="*/ 774155 w 678901"/>
                              <a:gd name="T3" fmla="*/ 134357 h 235651"/>
                              <a:gd name="T4" fmla="*/ 0 w 678901"/>
                              <a:gd name="T5" fmla="*/ 134357 h 235651"/>
                              <a:gd name="T6" fmla="*/ 0 w 678901"/>
                              <a:gd name="T7" fmla="*/ 268715 h 235651"/>
                              <a:gd name="T8" fmla="*/ 0 w 678901"/>
                              <a:gd name="T9" fmla="*/ 0 h 235651"/>
                              <a:gd name="T10" fmla="*/ 678901 w 678901"/>
                              <a:gd name="T11" fmla="*/ 235651 h 235651"/>
                            </a:gdLst>
                            <a:ahLst/>
                            <a:cxnLst>
                              <a:cxn ang="0">
                                <a:pos x="T0" y="T1"/>
                              </a:cxn>
                              <a:cxn ang="0">
                                <a:pos x="T2" y="T3"/>
                              </a:cxn>
                              <a:cxn ang="0">
                                <a:pos x="T4" y="T5"/>
                              </a:cxn>
                              <a:cxn ang="0">
                                <a:pos x="T6" y="T7"/>
                              </a:cxn>
                            </a:cxnLst>
                            <a:rect l="T8" t="T9" r="T10" b="T11"/>
                            <a:pathLst>
                              <a:path w="678901" h="235651" extrusionOk="0">
                                <a:moveTo>
                                  <a:pt x="774155" y="0"/>
                                </a:moveTo>
                                <a:lnTo>
                                  <a:pt x="774155" y="134357"/>
                                </a:lnTo>
                                <a:lnTo>
                                  <a:pt x="0" y="134357"/>
                                </a:lnTo>
                                <a:lnTo>
                                  <a:pt x="0" y="268715"/>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0" name="Szabadkézi sokszög 37"/>
                        <wps:cNvSpPr>
                          <a:spLocks/>
                        </wps:cNvSpPr>
                        <wps:spPr bwMode="auto">
                          <a:xfrm>
                            <a:off x="14340" y="5633"/>
                            <a:ext cx="28434" cy="2357"/>
                          </a:xfrm>
                          <a:custGeom>
                            <a:avLst/>
                            <a:gdLst>
                              <a:gd name="T0" fmla="*/ 3242423 w 2843466"/>
                              <a:gd name="T1" fmla="*/ 0 h 235651"/>
                              <a:gd name="T2" fmla="*/ 3242423 w 2843466"/>
                              <a:gd name="T3" fmla="*/ 134357 h 235651"/>
                              <a:gd name="T4" fmla="*/ 0 w 2843466"/>
                              <a:gd name="T5" fmla="*/ 134357 h 235651"/>
                              <a:gd name="T6" fmla="*/ 0 w 2843466"/>
                              <a:gd name="T7" fmla="*/ 268715 h 235651"/>
                              <a:gd name="T8" fmla="*/ 0 w 2843466"/>
                              <a:gd name="T9" fmla="*/ 0 h 235651"/>
                              <a:gd name="T10" fmla="*/ 2843466 w 2843466"/>
                              <a:gd name="T11" fmla="*/ 235651 h 235651"/>
                            </a:gdLst>
                            <a:ahLst/>
                            <a:cxnLst>
                              <a:cxn ang="0">
                                <a:pos x="T0" y="T1"/>
                              </a:cxn>
                              <a:cxn ang="0">
                                <a:pos x="T2" y="T3"/>
                              </a:cxn>
                              <a:cxn ang="0">
                                <a:pos x="T4" y="T5"/>
                              </a:cxn>
                              <a:cxn ang="0">
                                <a:pos x="T6" y="T7"/>
                              </a:cxn>
                            </a:cxnLst>
                            <a:rect l="T8" t="T9" r="T10" b="T11"/>
                            <a:pathLst>
                              <a:path w="2843466" h="235651" extrusionOk="0">
                                <a:moveTo>
                                  <a:pt x="3242423" y="0"/>
                                </a:moveTo>
                                <a:lnTo>
                                  <a:pt x="3242423" y="134357"/>
                                </a:lnTo>
                                <a:lnTo>
                                  <a:pt x="0" y="134357"/>
                                </a:lnTo>
                                <a:lnTo>
                                  <a:pt x="0" y="268715"/>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1" name="Téglalap 38"/>
                        <wps:cNvSpPr>
                          <a:spLocks noChangeArrowheads="1"/>
                        </wps:cNvSpPr>
                        <wps:spPr bwMode="auto">
                          <a:xfrm>
                            <a:off x="33733" y="23"/>
                            <a:ext cx="18082" cy="5610"/>
                          </a:xfrm>
                          <a:prstGeom prst="rect">
                            <a:avLst/>
                          </a:prstGeom>
                          <a:gradFill rotWithShape="0">
                            <a:gsLst>
                              <a:gs pos="0">
                                <a:srgbClr val="FAD1B6"/>
                              </a:gs>
                              <a:gs pos="50000">
                                <a:srgbClr val="F8C8A7"/>
                              </a:gs>
                              <a:gs pos="100000">
                                <a:srgbClr val="F9BD9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02" name="Text Box 32"/>
                        <wps:cNvSpPr txBox="1">
                          <a:spLocks noChangeArrowheads="1"/>
                        </wps:cNvSpPr>
                        <wps:spPr bwMode="auto">
                          <a:xfrm>
                            <a:off x="33733" y="23"/>
                            <a:ext cx="18082"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6" w:line="215" w:lineRule="auto"/>
                                <w:jc w:val="center"/>
                                <w:textDirection w:val="btLr"/>
                              </w:pPr>
                              <w:r>
                                <w:rPr>
                                  <w:b/>
                                </w:rPr>
                                <w:t>Fő probléma: Jövőkép nélküli társadalom, növekvő elvándorlás</w:t>
                              </w:r>
                            </w:p>
                          </w:txbxContent>
                        </wps:txbx>
                        <wps:bodyPr rot="0" vert="horz" wrap="square" lIns="6975" tIns="6975" rIns="6975" bIns="6975" anchor="ctr" anchorCtr="0" upright="1">
                          <a:noAutofit/>
                        </wps:bodyPr>
                      </wps:wsp>
                      <wps:wsp>
                        <wps:cNvPr id="203" name="Rectangle 33"/>
                        <wps:cNvSpPr>
                          <a:spLocks noChangeArrowheads="1"/>
                        </wps:cNvSpPr>
                        <wps:spPr bwMode="auto">
                          <a:xfrm>
                            <a:off x="6619" y="7990"/>
                            <a:ext cx="15441" cy="5611"/>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04" name="Text Box 34"/>
                        <wps:cNvSpPr txBox="1">
                          <a:spLocks noChangeArrowheads="1"/>
                        </wps:cNvSpPr>
                        <wps:spPr bwMode="auto">
                          <a:xfrm>
                            <a:off x="6619" y="7990"/>
                            <a:ext cx="1544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 Probléma: Halmozottan hátrányos helyzetű társadalom, romló jövedelmi helyzet</w:t>
                              </w:r>
                            </w:p>
                          </w:txbxContent>
                        </wps:txbx>
                        <wps:bodyPr rot="0" vert="horz" wrap="square" lIns="6350" tIns="6350" rIns="6350" bIns="6350" anchor="ctr" anchorCtr="0" upright="1">
                          <a:noAutofit/>
                        </wps:bodyPr>
                      </wps:wsp>
                      <wps:wsp>
                        <wps:cNvPr id="205" name="Téglalap 42"/>
                        <wps:cNvSpPr>
                          <a:spLocks noChangeArrowheads="1"/>
                        </wps:cNvSpPr>
                        <wps:spPr bwMode="auto">
                          <a:xfrm>
                            <a:off x="1940" y="15957"/>
                            <a:ext cx="11221" cy="5611"/>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06" name="Szövegdoboz 43"/>
                        <wps:cNvSpPr txBox="1">
                          <a:spLocks noChangeArrowheads="1"/>
                        </wps:cNvSpPr>
                        <wps:spPr bwMode="auto">
                          <a:xfrm>
                            <a:off x="1940" y="15957"/>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1.1. Családok életminősége alacsony színvonalú</w:t>
                              </w:r>
                            </w:p>
                          </w:txbxContent>
                        </wps:txbx>
                        <wps:bodyPr rot="0" vert="horz" wrap="square" lIns="6350" tIns="6350" rIns="6350" bIns="6350" anchor="ctr" anchorCtr="0" upright="1">
                          <a:noAutofit/>
                        </wps:bodyPr>
                      </wps:wsp>
                      <wps:wsp>
                        <wps:cNvPr id="207" name="Téglalap 44"/>
                        <wps:cNvSpPr>
                          <a:spLocks noChangeArrowheads="1"/>
                        </wps:cNvSpPr>
                        <wps:spPr bwMode="auto">
                          <a:xfrm>
                            <a:off x="1940" y="23925"/>
                            <a:ext cx="11221" cy="5610"/>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08" name="Szövegdoboz 45"/>
                        <wps:cNvSpPr txBox="1">
                          <a:spLocks noChangeArrowheads="1"/>
                        </wps:cNvSpPr>
                        <wps:spPr bwMode="auto">
                          <a:xfrm>
                            <a:off x="1940" y="23925"/>
                            <a:ext cx="11221"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1.1.1. Rossz egészségi állapot</w:t>
                              </w:r>
                            </w:p>
                          </w:txbxContent>
                        </wps:txbx>
                        <wps:bodyPr rot="0" vert="horz" wrap="square" lIns="6350" tIns="6350" rIns="6350" bIns="6350" anchor="ctr" anchorCtr="0" upright="1">
                          <a:noAutofit/>
                        </wps:bodyPr>
                      </wps:wsp>
                      <wps:wsp>
                        <wps:cNvPr id="209" name="Téglalap 46"/>
                        <wps:cNvSpPr>
                          <a:spLocks noChangeArrowheads="1"/>
                        </wps:cNvSpPr>
                        <wps:spPr bwMode="auto">
                          <a:xfrm>
                            <a:off x="1940" y="31892"/>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10" name="Szövegdoboz 47"/>
                        <wps:cNvSpPr txBox="1">
                          <a:spLocks noChangeArrowheads="1"/>
                        </wps:cNvSpPr>
                        <wps:spPr bwMode="auto">
                          <a:xfrm>
                            <a:off x="1940" y="31892"/>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1.1.2. Alkalmazkodókészség hiánya a családokban</w:t>
                              </w:r>
                            </w:p>
                          </w:txbxContent>
                        </wps:txbx>
                        <wps:bodyPr rot="0" vert="horz" wrap="square" lIns="6350" tIns="6350" rIns="6350" bIns="6350" anchor="ctr" anchorCtr="0" upright="1">
                          <a:noAutofit/>
                        </wps:bodyPr>
                      </wps:wsp>
                      <wps:wsp>
                        <wps:cNvPr id="211" name="Téglalap 48"/>
                        <wps:cNvSpPr>
                          <a:spLocks noChangeArrowheads="1"/>
                        </wps:cNvSpPr>
                        <wps:spPr bwMode="auto">
                          <a:xfrm>
                            <a:off x="1940" y="39859"/>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12" name="Szövegdoboz 49"/>
                        <wps:cNvSpPr txBox="1">
                          <a:spLocks noChangeArrowheads="1"/>
                        </wps:cNvSpPr>
                        <wps:spPr bwMode="auto">
                          <a:xfrm>
                            <a:off x="1940" y="39859"/>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1.1.3. Alacsony iskolai teljesítmény</w:t>
                              </w:r>
                            </w:p>
                          </w:txbxContent>
                        </wps:txbx>
                        <wps:bodyPr rot="0" vert="horz" wrap="square" lIns="6350" tIns="6350" rIns="6350" bIns="6350" anchor="ctr" anchorCtr="0" upright="1">
                          <a:noAutofit/>
                        </wps:bodyPr>
                      </wps:wsp>
                      <wps:wsp>
                        <wps:cNvPr id="213" name="Téglalap 50"/>
                        <wps:cNvSpPr>
                          <a:spLocks noChangeArrowheads="1"/>
                        </wps:cNvSpPr>
                        <wps:spPr bwMode="auto">
                          <a:xfrm>
                            <a:off x="1940" y="47826"/>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14" name="Szövegdoboz 51"/>
                        <wps:cNvSpPr txBox="1">
                          <a:spLocks noChangeArrowheads="1"/>
                        </wps:cNvSpPr>
                        <wps:spPr bwMode="auto">
                          <a:xfrm>
                            <a:off x="1940" y="47826"/>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1.1.4. Szociális szolgáltatások hiánya</w:t>
                              </w:r>
                            </w:p>
                          </w:txbxContent>
                        </wps:txbx>
                        <wps:bodyPr rot="0" vert="horz" wrap="square" lIns="6350" tIns="6350" rIns="6350" bIns="6350" anchor="ctr" anchorCtr="0" upright="1">
                          <a:noAutofit/>
                        </wps:bodyPr>
                      </wps:wsp>
                      <wps:wsp>
                        <wps:cNvPr id="215" name="Téglalap 52"/>
                        <wps:cNvSpPr>
                          <a:spLocks noChangeArrowheads="1"/>
                        </wps:cNvSpPr>
                        <wps:spPr bwMode="auto">
                          <a:xfrm>
                            <a:off x="4745" y="55794"/>
                            <a:ext cx="11222" cy="5610"/>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16" name="Szövegdoboz 53"/>
                        <wps:cNvSpPr txBox="1">
                          <a:spLocks noChangeArrowheads="1"/>
                        </wps:cNvSpPr>
                        <wps:spPr bwMode="auto">
                          <a:xfrm>
                            <a:off x="4745" y="55794"/>
                            <a:ext cx="11222"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1.1.5. A közösségi összetartozás alacsony színvonala</w:t>
                              </w:r>
                            </w:p>
                          </w:txbxContent>
                        </wps:txbx>
                        <wps:bodyPr rot="0" vert="horz" wrap="square" lIns="6350" tIns="6350" rIns="6350" bIns="6350" anchor="ctr" anchorCtr="0" upright="1">
                          <a:noAutofit/>
                        </wps:bodyPr>
                      </wps:wsp>
                      <wps:wsp>
                        <wps:cNvPr id="217" name="Téglalap 54"/>
                        <wps:cNvSpPr>
                          <a:spLocks noChangeArrowheads="1"/>
                        </wps:cNvSpPr>
                        <wps:spPr bwMode="auto">
                          <a:xfrm>
                            <a:off x="15518" y="15957"/>
                            <a:ext cx="11221" cy="5611"/>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18" name="Szövegdoboz 55"/>
                        <wps:cNvSpPr txBox="1">
                          <a:spLocks noChangeArrowheads="1"/>
                        </wps:cNvSpPr>
                        <wps:spPr bwMode="auto">
                          <a:xfrm>
                            <a:off x="15518" y="15957"/>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1.2. A családok jövedeli helyzete romlik</w:t>
                              </w:r>
                            </w:p>
                          </w:txbxContent>
                        </wps:txbx>
                        <wps:bodyPr rot="0" vert="horz" wrap="square" lIns="6350" tIns="6350" rIns="6350" bIns="6350" anchor="ctr" anchorCtr="0" upright="1">
                          <a:noAutofit/>
                        </wps:bodyPr>
                      </wps:wsp>
                      <wps:wsp>
                        <wps:cNvPr id="219" name="Téglalap 56"/>
                        <wps:cNvSpPr>
                          <a:spLocks noChangeArrowheads="1"/>
                        </wps:cNvSpPr>
                        <wps:spPr bwMode="auto">
                          <a:xfrm>
                            <a:off x="15518" y="23925"/>
                            <a:ext cx="11221" cy="5610"/>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20" name="Szövegdoboz 57"/>
                        <wps:cNvSpPr txBox="1">
                          <a:spLocks noChangeArrowheads="1"/>
                        </wps:cNvSpPr>
                        <wps:spPr bwMode="auto">
                          <a:xfrm>
                            <a:off x="15518" y="23925"/>
                            <a:ext cx="11221"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1.2.1. Munkalehetőség hiánya</w:t>
                              </w:r>
                            </w:p>
                          </w:txbxContent>
                        </wps:txbx>
                        <wps:bodyPr rot="0" vert="horz" wrap="square" lIns="6350" tIns="6350" rIns="6350" bIns="6350" anchor="ctr" anchorCtr="0" upright="1">
                          <a:noAutofit/>
                        </wps:bodyPr>
                      </wps:wsp>
                      <wps:wsp>
                        <wps:cNvPr id="221" name="Téglalap 58"/>
                        <wps:cNvSpPr>
                          <a:spLocks noChangeArrowheads="1"/>
                        </wps:cNvSpPr>
                        <wps:spPr bwMode="auto">
                          <a:xfrm>
                            <a:off x="15518" y="31892"/>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22" name="Szövegdoboz 59"/>
                        <wps:cNvSpPr txBox="1">
                          <a:spLocks noChangeArrowheads="1"/>
                        </wps:cNvSpPr>
                        <wps:spPr bwMode="auto">
                          <a:xfrm>
                            <a:off x="15518" y="31892"/>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1.2.2. Jövedelem alacsony szintje</w:t>
                              </w:r>
                            </w:p>
                          </w:txbxContent>
                        </wps:txbx>
                        <wps:bodyPr rot="0" vert="horz" wrap="square" lIns="6350" tIns="6350" rIns="6350" bIns="6350" anchor="ctr" anchorCtr="0" upright="1">
                          <a:noAutofit/>
                        </wps:bodyPr>
                      </wps:wsp>
                      <wps:wsp>
                        <wps:cNvPr id="223" name="Téglalap 60"/>
                        <wps:cNvSpPr>
                          <a:spLocks noChangeArrowheads="1"/>
                        </wps:cNvSpPr>
                        <wps:spPr bwMode="auto">
                          <a:xfrm>
                            <a:off x="18323" y="39859"/>
                            <a:ext cx="11222"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24" name="Szövegdoboz 61"/>
                        <wps:cNvSpPr txBox="1">
                          <a:spLocks noChangeArrowheads="1"/>
                        </wps:cNvSpPr>
                        <wps:spPr bwMode="auto">
                          <a:xfrm>
                            <a:off x="18323" y="39859"/>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1.2.3. Csökkenő belső kereslet</w:t>
                              </w:r>
                            </w:p>
                          </w:txbxContent>
                        </wps:txbx>
                        <wps:bodyPr rot="0" vert="horz" wrap="square" lIns="6350" tIns="6350" rIns="6350" bIns="6350" anchor="ctr" anchorCtr="0" upright="1">
                          <a:noAutofit/>
                        </wps:bodyPr>
                      </wps:wsp>
                      <wps:wsp>
                        <wps:cNvPr id="225" name="Téglalap 62"/>
                        <wps:cNvSpPr>
                          <a:spLocks noChangeArrowheads="1"/>
                        </wps:cNvSpPr>
                        <wps:spPr bwMode="auto">
                          <a:xfrm>
                            <a:off x="33649" y="7990"/>
                            <a:ext cx="15693" cy="6789"/>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26" name="Szövegdoboz 63"/>
                        <wps:cNvSpPr txBox="1">
                          <a:spLocks noChangeArrowheads="1"/>
                        </wps:cNvSpPr>
                        <wps:spPr bwMode="auto">
                          <a:xfrm>
                            <a:off x="33649" y="7990"/>
                            <a:ext cx="15693" cy="6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2. probléma: Gazdaságfejlesztéshez szükséges munkaerő és vállalkozói együttműködés hiánya</w:t>
                              </w:r>
                            </w:p>
                          </w:txbxContent>
                        </wps:txbx>
                        <wps:bodyPr rot="0" vert="horz" wrap="square" lIns="6350" tIns="6350" rIns="6350" bIns="6350" anchor="ctr" anchorCtr="0" upright="1">
                          <a:noAutofit/>
                        </wps:bodyPr>
                      </wps:wsp>
                      <wps:wsp>
                        <wps:cNvPr id="227" name="Téglalap 64"/>
                        <wps:cNvSpPr>
                          <a:spLocks noChangeArrowheads="1"/>
                        </wps:cNvSpPr>
                        <wps:spPr bwMode="auto">
                          <a:xfrm>
                            <a:off x="29096" y="17136"/>
                            <a:ext cx="11221" cy="6740"/>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28" name="Szövegdoboz 65"/>
                        <wps:cNvSpPr txBox="1">
                          <a:spLocks noChangeArrowheads="1"/>
                        </wps:cNvSpPr>
                        <wps:spPr bwMode="auto">
                          <a:xfrm>
                            <a:off x="29096" y="17136"/>
                            <a:ext cx="11221" cy="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 xml:space="preserve">2.1. Munkaerő-piaci igényeknek megfelelő munkaerő nem áll rendelkezésre </w:t>
                              </w:r>
                            </w:p>
                          </w:txbxContent>
                        </wps:txbx>
                        <wps:bodyPr rot="0" vert="horz" wrap="square" lIns="6350" tIns="6350" rIns="6350" bIns="6350" anchor="ctr" anchorCtr="0" upright="1">
                          <a:noAutofit/>
                        </wps:bodyPr>
                      </wps:wsp>
                      <wps:wsp>
                        <wps:cNvPr id="229" name="Téglalap 66"/>
                        <wps:cNvSpPr>
                          <a:spLocks noChangeArrowheads="1"/>
                        </wps:cNvSpPr>
                        <wps:spPr bwMode="auto">
                          <a:xfrm>
                            <a:off x="29096" y="26232"/>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30" name="Szövegdoboz 67"/>
                        <wps:cNvSpPr txBox="1">
                          <a:spLocks noChangeArrowheads="1"/>
                        </wps:cNvSpPr>
                        <wps:spPr bwMode="auto">
                          <a:xfrm>
                            <a:off x="29096" y="26232"/>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2.1.1. Nem a munkaerőpiaci igényeknek megfelelő képzettségi szint</w:t>
                              </w:r>
                            </w:p>
                          </w:txbxContent>
                        </wps:txbx>
                        <wps:bodyPr rot="0" vert="horz" wrap="square" lIns="6350" tIns="6350" rIns="6350" bIns="6350" anchor="ctr" anchorCtr="0" upright="1">
                          <a:noAutofit/>
                        </wps:bodyPr>
                      </wps:wsp>
                      <wps:wsp>
                        <wps:cNvPr id="231" name="Téglalap 68"/>
                        <wps:cNvSpPr>
                          <a:spLocks noChangeArrowheads="1"/>
                        </wps:cNvSpPr>
                        <wps:spPr bwMode="auto">
                          <a:xfrm>
                            <a:off x="31901" y="33950"/>
                            <a:ext cx="11222"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32" name="Szövegdoboz 69"/>
                        <wps:cNvSpPr txBox="1">
                          <a:spLocks noChangeArrowheads="1"/>
                        </wps:cNvSpPr>
                        <wps:spPr bwMode="auto">
                          <a:xfrm>
                            <a:off x="31901" y="33950"/>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2.1.2. Egyidejűleg van jelen munkaerő-hiány és munkanélküliség</w:t>
                              </w:r>
                            </w:p>
                          </w:txbxContent>
                        </wps:txbx>
                        <wps:bodyPr rot="0" vert="horz" wrap="square" lIns="6350" tIns="6350" rIns="6350" bIns="6350" anchor="ctr" anchorCtr="0" upright="1">
                          <a:noAutofit/>
                        </wps:bodyPr>
                      </wps:wsp>
                      <wps:wsp>
                        <wps:cNvPr id="233" name="Téglalap 70"/>
                        <wps:cNvSpPr>
                          <a:spLocks noChangeArrowheads="1"/>
                        </wps:cNvSpPr>
                        <wps:spPr bwMode="auto">
                          <a:xfrm>
                            <a:off x="42674" y="17136"/>
                            <a:ext cx="11221" cy="5610"/>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34" name="Szövegdoboz 71"/>
                        <wps:cNvSpPr txBox="1">
                          <a:spLocks noChangeArrowheads="1"/>
                        </wps:cNvSpPr>
                        <wps:spPr bwMode="auto">
                          <a:xfrm>
                            <a:off x="42674" y="17136"/>
                            <a:ext cx="11221"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2.2. Vállalkozói együttműködés, integráció hiánya</w:t>
                              </w:r>
                            </w:p>
                          </w:txbxContent>
                        </wps:txbx>
                        <wps:bodyPr rot="0" vert="horz" wrap="square" lIns="6350" tIns="6350" rIns="6350" bIns="6350" anchor="ctr" anchorCtr="0" upright="1">
                          <a:noAutofit/>
                        </wps:bodyPr>
                      </wps:wsp>
                      <wps:wsp>
                        <wps:cNvPr id="235" name="Téglalap 72"/>
                        <wps:cNvSpPr>
                          <a:spLocks noChangeArrowheads="1"/>
                        </wps:cNvSpPr>
                        <wps:spPr bwMode="auto">
                          <a:xfrm>
                            <a:off x="42674" y="25103"/>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36" name="Szövegdoboz 73"/>
                        <wps:cNvSpPr txBox="1">
                          <a:spLocks noChangeArrowheads="1"/>
                        </wps:cNvSpPr>
                        <wps:spPr bwMode="auto">
                          <a:xfrm>
                            <a:off x="42674" y="25103"/>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2.2.1. Vállalkozói ismeretek alacsony szintje</w:t>
                              </w:r>
                            </w:p>
                          </w:txbxContent>
                        </wps:txbx>
                        <wps:bodyPr rot="0" vert="horz" wrap="square" lIns="6350" tIns="6350" rIns="6350" bIns="6350" anchor="ctr" anchorCtr="0" upright="1">
                          <a:noAutofit/>
                        </wps:bodyPr>
                      </wps:wsp>
                      <wps:wsp>
                        <wps:cNvPr id="237" name="Téglalap 74"/>
                        <wps:cNvSpPr>
                          <a:spLocks noChangeArrowheads="1"/>
                        </wps:cNvSpPr>
                        <wps:spPr bwMode="auto">
                          <a:xfrm>
                            <a:off x="45313" y="32987"/>
                            <a:ext cx="11221"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38" name="Szövegdoboz 75"/>
                        <wps:cNvSpPr txBox="1">
                          <a:spLocks noChangeArrowheads="1"/>
                        </wps:cNvSpPr>
                        <wps:spPr bwMode="auto">
                          <a:xfrm>
                            <a:off x="45313" y="32987"/>
                            <a:ext cx="11221"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2.2.2. Együttműködő-készség hiánya</w:t>
                              </w:r>
                            </w:p>
                          </w:txbxContent>
                        </wps:txbx>
                        <wps:bodyPr rot="0" vert="horz" wrap="square" lIns="6350" tIns="6350" rIns="6350" bIns="6350" anchor="ctr" anchorCtr="0" upright="1">
                          <a:noAutofit/>
                        </wps:bodyPr>
                      </wps:wsp>
                      <wps:wsp>
                        <wps:cNvPr id="239" name="Téglalap 76"/>
                        <wps:cNvSpPr>
                          <a:spLocks noChangeArrowheads="1"/>
                        </wps:cNvSpPr>
                        <wps:spPr bwMode="auto">
                          <a:xfrm>
                            <a:off x="65275" y="7990"/>
                            <a:ext cx="13654" cy="5611"/>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40" name="Szövegdoboz 77"/>
                        <wps:cNvSpPr txBox="1">
                          <a:spLocks noChangeArrowheads="1"/>
                        </wps:cNvSpPr>
                        <wps:spPr bwMode="auto">
                          <a:xfrm>
                            <a:off x="65275" y="7990"/>
                            <a:ext cx="13654"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 Probléma: Új munkahelyek létrejöttének hiánya</w:t>
                              </w:r>
                            </w:p>
                          </w:txbxContent>
                        </wps:txbx>
                        <wps:bodyPr rot="0" vert="horz" wrap="square" lIns="6350" tIns="6350" rIns="6350" bIns="6350" anchor="ctr" anchorCtr="0" upright="1">
                          <a:noAutofit/>
                        </wps:bodyPr>
                      </wps:wsp>
                      <wps:wsp>
                        <wps:cNvPr id="241" name="Téglalap 78"/>
                        <wps:cNvSpPr>
                          <a:spLocks noChangeArrowheads="1"/>
                        </wps:cNvSpPr>
                        <wps:spPr bwMode="auto">
                          <a:xfrm>
                            <a:off x="59057" y="15957"/>
                            <a:ext cx="11222" cy="5611"/>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42" name="Szövegdoboz 79"/>
                        <wps:cNvSpPr txBox="1">
                          <a:spLocks noChangeArrowheads="1"/>
                        </wps:cNvSpPr>
                        <wps:spPr bwMode="auto">
                          <a:xfrm>
                            <a:off x="59057" y="15957"/>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3.1. Hiányzó mezőgazdasági és ipari termelő kapacitások</w:t>
                              </w:r>
                            </w:p>
                          </w:txbxContent>
                        </wps:txbx>
                        <wps:bodyPr rot="0" vert="horz" wrap="square" lIns="6350" tIns="6350" rIns="6350" bIns="6350" anchor="ctr" anchorCtr="0" upright="1">
                          <a:noAutofit/>
                        </wps:bodyPr>
                      </wps:wsp>
                      <wps:wsp>
                        <wps:cNvPr id="243" name="Téglalap 80"/>
                        <wps:cNvSpPr>
                          <a:spLocks noChangeArrowheads="1"/>
                        </wps:cNvSpPr>
                        <wps:spPr bwMode="auto">
                          <a:xfrm>
                            <a:off x="59057" y="23925"/>
                            <a:ext cx="11222" cy="5610"/>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44" name="Szövegdoboz 81"/>
                        <wps:cNvSpPr txBox="1">
                          <a:spLocks noChangeArrowheads="1"/>
                        </wps:cNvSpPr>
                        <wps:spPr bwMode="auto">
                          <a:xfrm>
                            <a:off x="59057" y="23925"/>
                            <a:ext cx="11222"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3.1.1. Mezőgazdasági termelő kapacitások hiányoznak</w:t>
                              </w:r>
                            </w:p>
                          </w:txbxContent>
                        </wps:txbx>
                        <wps:bodyPr rot="0" vert="horz" wrap="square" lIns="6350" tIns="6350" rIns="6350" bIns="6350" anchor="ctr" anchorCtr="0" upright="1">
                          <a:noAutofit/>
                        </wps:bodyPr>
                      </wps:wsp>
                      <wps:wsp>
                        <wps:cNvPr id="245" name="Téglalap 82"/>
                        <wps:cNvSpPr>
                          <a:spLocks noChangeArrowheads="1"/>
                        </wps:cNvSpPr>
                        <wps:spPr bwMode="auto">
                          <a:xfrm>
                            <a:off x="59057" y="31892"/>
                            <a:ext cx="11222"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46" name="Szövegdoboz 83"/>
                        <wps:cNvSpPr txBox="1">
                          <a:spLocks noChangeArrowheads="1"/>
                        </wps:cNvSpPr>
                        <wps:spPr bwMode="auto">
                          <a:xfrm>
                            <a:off x="59057" y="31892"/>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3.1.2. Feldolgozóipari kapacitások hiányoznak</w:t>
                              </w:r>
                            </w:p>
                          </w:txbxContent>
                        </wps:txbx>
                        <wps:bodyPr rot="0" vert="horz" wrap="square" lIns="6350" tIns="6350" rIns="6350" bIns="6350" anchor="ctr" anchorCtr="0" upright="1">
                          <a:noAutofit/>
                        </wps:bodyPr>
                      </wps:wsp>
                      <wps:wsp>
                        <wps:cNvPr id="247" name="Téglalap 84"/>
                        <wps:cNvSpPr>
                          <a:spLocks noChangeArrowheads="1"/>
                        </wps:cNvSpPr>
                        <wps:spPr bwMode="auto">
                          <a:xfrm>
                            <a:off x="59057" y="39859"/>
                            <a:ext cx="11222"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48" name="Szövegdoboz 85"/>
                        <wps:cNvSpPr txBox="1">
                          <a:spLocks noChangeArrowheads="1"/>
                        </wps:cNvSpPr>
                        <wps:spPr bwMode="auto">
                          <a:xfrm>
                            <a:off x="59057" y="39859"/>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 xml:space="preserve">3.1.3. Logisztikai és szállítási kapacitások hiányoznak </w:t>
                              </w:r>
                            </w:p>
                          </w:txbxContent>
                        </wps:txbx>
                        <wps:bodyPr rot="0" vert="horz" wrap="square" lIns="6350" tIns="6350" rIns="6350" bIns="6350" anchor="ctr" anchorCtr="0" upright="1">
                          <a:noAutofit/>
                        </wps:bodyPr>
                      </wps:wsp>
                      <wps:wsp>
                        <wps:cNvPr id="249" name="Téglalap 88"/>
                        <wps:cNvSpPr>
                          <a:spLocks noChangeArrowheads="1"/>
                        </wps:cNvSpPr>
                        <wps:spPr bwMode="auto">
                          <a:xfrm>
                            <a:off x="72635" y="15957"/>
                            <a:ext cx="12512" cy="5611"/>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50" name="Szövegdoboz 89"/>
                        <wps:cNvSpPr txBox="1">
                          <a:spLocks noChangeArrowheads="1"/>
                        </wps:cNvSpPr>
                        <wps:spPr bwMode="auto">
                          <a:xfrm>
                            <a:off x="72635" y="15957"/>
                            <a:ext cx="1251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3.2. Innovációs környezet alacsony színvonala</w:t>
                              </w:r>
                            </w:p>
                          </w:txbxContent>
                        </wps:txbx>
                        <wps:bodyPr rot="0" vert="horz" wrap="square" lIns="6350" tIns="6350" rIns="6350" bIns="6350" anchor="ctr" anchorCtr="0" upright="1">
                          <a:noAutofit/>
                        </wps:bodyPr>
                      </wps:wsp>
                      <wps:wsp>
                        <wps:cNvPr id="251" name="Téglalap 90"/>
                        <wps:cNvSpPr>
                          <a:spLocks noChangeArrowheads="1"/>
                        </wps:cNvSpPr>
                        <wps:spPr bwMode="auto">
                          <a:xfrm>
                            <a:off x="75595" y="24092"/>
                            <a:ext cx="11222" cy="5611"/>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252" name="Szövegdoboz 91"/>
                        <wps:cNvSpPr txBox="1">
                          <a:spLocks noChangeArrowheads="1"/>
                        </wps:cNvSpPr>
                        <wps:spPr bwMode="auto">
                          <a:xfrm>
                            <a:off x="75595" y="24092"/>
                            <a:ext cx="11222" cy="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3.2.1. Kutatás-fejlesztési témák és együttműködések hiánya</w:t>
                              </w:r>
                            </w:p>
                          </w:txbxContent>
                        </wps:txbx>
                        <wps:bodyPr rot="0" vert="horz" wrap="square" lIns="6350" tIns="6350" rIns="6350" bIns="6350" anchor="ctr" anchorCtr="0" upright="1">
                          <a:noAutofit/>
                        </wps:bodyPr>
                      </wps:wsp>
                    </wpg:wgp>
                  </a:graphicData>
                </a:graphic>
              </wp:inline>
            </w:drawing>
          </mc:Choice>
          <mc:Fallback>
            <w:pict>
              <v:group id="Csoportba foglalás 11" o:spid="_x0000_s1030" style="width:700pt;height:495pt;mso-position-horizontal-relative:char;mso-position-vertical-relative:line" coordorigin="1940,23" coordsize="84877,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">
                <v:shape id="Szabadkézi sokszög 12" o:spid="_x0000_s1031" style="position:absolute;left:73886;top:21568;width:1709;height:5330;visibility:visible;mso-wrap-style:square;v-text-anchor:middle" coordsize="170904,532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n7wcMA&#10;AADcAAAADwAAAGRycy9kb3ducmV2LnhtbERPTWvCQBC9C/6HZQq96aYFmya6ipS2eBO3EjwO2TFJ&#10;m51Ns6um/74rCN7m8T5nsRpsK87U+8axgqdpAoK4dKbhSsH+62PyCsIHZIOtY1LwRx5Wy/Fogblx&#10;F97RWYdKxBD2OSqoQ+hyKX1Zk0U/dR1x5I6utxgi7CtperzEcNvK5yR5kRYbjg01dvRWU/mjT1aB&#10;02k12xS/aTgMp0K/f2bd9jtT6vFhWM9BBBrCXXxzb0ycn87g+ky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n7wcMAAADcAAAADwAAAAAAAAAAAAAAAACYAgAAZHJzL2Rv&#10;d25yZXYueG1sUEsFBgAAAAAEAAQA9QAAAIgDAAAAAA==&#10;" path="m,l,607731r194883,e" filled="f" strokecolor="#70ad47" strokeweight="1pt">
                  <v:stroke joinstyle="miter"/>
                  <v:path arrowok="t" o:extrusionok="f" o:connecttype="custom" o:connectlocs="0,0;0,6078;1949,6078" o:connectangles="0,0,0" textboxrect="0,0,170904,532954"/>
                </v:shape>
                <v:shape id="Szabadkézi sokszög 13" o:spid="_x0000_s1032" style="position:absolute;left:72102;top:13601;width:6789;height:2356;visibility:visible;mso-wrap-style:square;v-text-anchor:middle" coordsize="67890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3vf8AA&#10;AADcAAAADwAAAGRycy9kb3ducmV2LnhtbERPzWoCMRC+C75DGKE3zerBLqtRqiD0JPjzAMNm3Kzd&#10;TGKS6tanbwoFb/Px/c5y3dtO3CnE1rGC6aQAQVw73XKj4HzajUsQMSFr7ByTgh+KsF4NB0ustHvw&#10;ge7H1IgcwrFCBSYlX0kZa0MW48R54sxdXLCYMgyN1AEfOdx2clYUc2mx5dxg0NPWUP11/LYKDje/&#10;3z3Ls9kEl2bX8rJ3T09KvY36jwWIRH16if/dnzrPf5/D3zP5Ar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l3vf8AAAADcAAAADwAAAAAAAAAAAAAAAACYAgAAZHJzL2Rvd25y&#10;ZXYueG1sUEsFBgAAAAAEAAQA9QAAAIUDAAAAAA==&#10;" path="m,l,134357r774155,l774155,268715e" filled="f" strokecolor="#4372c3" strokeweight="1pt">
                  <v:stroke joinstyle="miter"/>
                  <v:path arrowok="t" o:extrusionok="f" o:connecttype="custom" o:connectlocs="0,0;0,1343;7742,1343;7742,2687" o:connectangles="0,0,0,0" textboxrect="0,0,678901,235651"/>
                </v:shape>
                <v:shape id="Szabadkézi sokszög 15" o:spid="_x0000_s1033" style="position:absolute;left:64211;top:37503;width:914;height:2356;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JOM8QA&#10;AADcAAAADwAAAGRycy9kb3ducmV2LnhtbESPS2vDMBCE74X+B7GF3hq5KeThRAkhoRB6Sm3nvlgb&#10;P2qtjKXaTn99FCjktsvMzje73o6mET11rrKs4H0SgSDOra64UJCln28LEM4ja2wsk4IrOdhunp/W&#10;GGs78Df1iS9ECGEXo4LS+zaW0uUlGXQT2xIH7WI7gz6sXSF1h0MIN42cRtFMGqw4EEpsaV9S/pP8&#10;msCt/7JFa8YzJyf+4GRZf6WHWqnXl3G3AuFp9A/z//VRh/rzOdyfCRP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CTjPEAAAA3AAAAA8AAAAAAAAAAAAAAAAAmAIAAGRycy9k&#10;b3ducmV2LnhtbFBLBQYAAAAABAAEAPUAAACJAwAAAAA=&#10;" path="m45720,r,268715e" filled="f" strokecolor="#70ad47" strokeweight="1pt">
                  <v:stroke joinstyle="miter"/>
                  <v:path arrowok="t" o:extrusionok="f" o:connecttype="custom" o:connectlocs="457,0;457,2687" o:connectangles="0,0" textboxrect="0,0,91440,235651"/>
                </v:shape>
                <v:shape id="Szabadkézi sokszög 16" o:spid="_x0000_s1034" style="position:absolute;left:64211;top:29535;width:914;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3aQcIA&#10;AADcAAAADwAAAGRycy9kb3ducmV2LnhtbESPTWsCQQyG74L/YUihN52tQtXVUUQRSk+66j3spPvR&#10;ncyyM+q2v94cCr0l5P14str0rlF36kLl2cDbOAFFnHtbcWHgcj6M5qBCRLbYeCYDPxRgsx4OVpha&#10;/+AT3bNYKAnhkKKBMsY21TrkJTkMY98Sy+3Ldw6jrF2hbYcPCXeNniTJu3ZYsTSU2NKupPw7uznp&#10;rX8v89b1V86OPOVsUX+e97Uxry/9dgkqUh//xX/uDyv4M6GVZ2QCv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3dpBwgAAANwAAAAPAAAAAAAAAAAAAAAAAJgCAABkcnMvZG93&#10;bnJldi54bWxQSwUGAAAAAAQABAD1AAAAhwMAAAAA&#10;" path="m45720,r,268715e" filled="f" strokecolor="#70ad47" strokeweight="1pt">
                  <v:stroke joinstyle="miter"/>
                  <v:path arrowok="t" o:extrusionok="f" o:connecttype="custom" o:connectlocs="457,0;457,2688" o:connectangles="0,0" textboxrect="0,0,91440,235651"/>
                </v:shape>
                <v:shape id="Szabadkézi sokszög 17" o:spid="_x0000_s1035" style="position:absolute;left:64211;top:21568;width:914;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F/2sQA&#10;AADcAAAADwAAAGRycy9kb3ducmV2LnhtbESPT2vCQBDF7wW/wzKCt7rRQhtT1yBKQXpqk/Q+ZMf8&#10;MTsbsmtM++m7hYK3Gd6b93uzTSfTiZEG11hWsFpGIIhLqxuuFBT522MMwnlkjZ1lUvBNDtLd7GGL&#10;ibY3/qQx85UIIewSVFB73ydSurImg25pe+Kgne1g0Id1qKQe8BbCTSfXUfQsDTYcCDX2dKipvGRX&#10;E7jtTxH3Zvri7IOfONu07/mxVWoxn/avIDxN/m7+vz7pUP9lA3/PhAn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Rf9rEAAAA3AAAAA8AAAAAAAAAAAAAAAAAmAIAAGRycy9k&#10;b3ducmV2LnhtbFBLBQYAAAAABAAEAPUAAACJAwAAAAA=&#10;" path="m45720,r,268715e" filled="f" strokecolor="#70ad47" strokeweight="1pt">
                  <v:stroke joinstyle="miter"/>
                  <v:path arrowok="t" o:extrusionok="f" o:connecttype="custom" o:connectlocs="457,0;457,2688" o:connectangles="0,0" textboxrect="0,0,91440,235651"/>
                </v:shape>
                <v:shape id="Szabadkézi sokszög 18" o:spid="_x0000_s1036" style="position:absolute;left:64668;top:13601;width:7434;height:2356;visibility:visible;mso-wrap-style:square;v-text-anchor:middle" coordsize="74339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1sMMA&#10;AADcAAAADwAAAGRycy9kb3ducmV2LnhtbESPT4vCMBDF74LfIYywN5vssoh0jSLiwl4U/IPnoRnb&#10;YjMpTdSun945CN5meG/e+81s0ftG3aiLdWALn5kBRVwEV3Np4Xj4HU9BxYTssAlMFv4pwmI+HMww&#10;d+HOO7rtU6kkhGOOFqqU2lzrWFTkMWahJRbtHDqPSdau1K7Du4T7Rn8ZM9Eea5aGCltaVVRc9ldv&#10;Yb36nrS7h1my2bjLIZzS47zdWPsx6pc/oBL16W1+Xf85wZ8KvjwjE+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F1sMMAAADcAAAADwAAAAAAAAAAAAAAAACYAgAAZHJzL2Rv&#10;d25yZXYueG1sUEsFBgAAAAAEAAQA9QAAAIgDAAAAAA==&#10;" path="m847694,r,134357l,134357,,268715e" filled="f" strokecolor="#4372c3" strokeweight="1pt">
                  <v:stroke joinstyle="miter"/>
                  <v:path arrowok="t" o:extrusionok="f" o:connecttype="custom" o:connectlocs="8477,0;8477,1343;0,1343;0,2687" o:connectangles="0,0,0,0" textboxrect="0,0,743391,235651"/>
                </v:shape>
                <v:shape id="Szabadkézi sokszög 19" o:spid="_x0000_s1037" style="position:absolute;left:42774;top:5633;width:29328;height:2357;visibility:visible;mso-wrap-style:square;v-text-anchor:middle" coordsize="2932773,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uGMMA&#10;AADcAAAADwAAAGRycy9kb3ducmV2LnhtbERPS2vCQBC+F/wPywi91U08iETXUIRIL1IfpdjbkJ1u&#10;QrOzaXZN4r/vFgRv8/E9Z52PthE9db52rCCdJSCIS6drNgo+zsXLEoQPyBobx6TgRh7yzeRpjZl2&#10;Ax+pPwUjYgj7DBVUIbSZlL6syKKfuZY4ct+usxgi7IzUHQ4x3DZyniQLabHm2FBhS9uKyp/T1SoI&#10;9Hku3ouv425h5WHY/5r5pTdKPU/H1xWIQGN4iO/uNx3nL1P4fyZ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uGMMAAADcAAAADwAAAAAAAAAAAAAAAACYAgAAZHJzL2Rv&#10;d25yZXYueG1sUEsFBgAAAAAEAAQA9QAAAIgDAAAAAA==&#10;" path="m,l,134357r3344260,l3344260,268715e" filled="f" strokecolor="#ffc000" strokeweight="1pt">
                  <v:stroke joinstyle="miter"/>
                  <v:path arrowok="t" o:extrusionok="f" o:connecttype="custom" o:connectlocs="0,0;0,1344;33443,1344;33443,2688" o:connectangles="0,0,0,0" textboxrect="0,0,2932773,235651"/>
                </v:shape>
                <v:shape id="Szabadkézi sokszög 20" o:spid="_x0000_s1038" style="position:absolute;left:43796;top:30714;width:1517;height:5078;visibility:visible;mso-wrap-style:square;v-text-anchor:middle" coordsize="151692,507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e3b4A&#10;AADcAAAADwAAAGRycy9kb3ducmV2LnhtbERPy6rCMBDdX/AfwgjublMVpVSjiKi49QG6HJqxLTaT&#10;0sS2/r0RLtzdHM5zluveVKKlxpWWFYyjGARxZnXJuYLrZf+bgHAeWWNlmRS8ycF6NfhZYqptxydq&#10;zz4XIYRdigoK7+tUSpcVZNBFtiYO3MM2Bn2ATS51g10IN5WcxPFcGiw5NBRY07ag7Hl+GQX0LK07&#10;7PJx3HLWJVM/5dn9ptRo2G8WIDz1/l/85z7qMD+ZwPeZcIF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Knt2+AAAA3AAAAA8AAAAAAAAAAAAAAAAAmAIAAGRycy9kb3ducmV2&#10;LnhtbFBLBQYAAAAABAAEAPUAAACDAwAAAAA=&#10;" path="m,l,579132r172975,e" filled="f" strokecolor="#70ad47" strokeweight="1pt">
                  <v:stroke joinstyle="miter"/>
                  <v:path arrowok="t" o:extrusionok="f" o:connecttype="custom" o:connectlocs="0,0;0,5790;1730,5790" o:connectangles="0,0,0" textboxrect="0,0,151692,507874"/>
                </v:shape>
                <v:shape id="Szabadkézi sokszög 21" o:spid="_x0000_s1039" style="position:absolute;left:47827;top:22746;width:915;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WgY8QA&#10;AADcAAAADwAAAGRycy9kb3ducmV2LnhtbESPT2vCQBDF74V+h2UEb3VjWyRGVymVgvRUk/Q+ZMf8&#10;MTsbsmuS9tN3BaG3Gd6b93uz3U+mFQP1rrasYLmIQBAXVtdcKsizj6cYhPPIGlvLpOCHHOx3jw9b&#10;TLQd+URD6ksRQtglqKDyvkukdEVFBt3CdsRBO9veoA9rX0rd4xjCTSufo2glDdYcCBV29F5RcUmv&#10;JnCb3zzuzPTN6Re/cLpuPrNDo9R8Nr1tQHia/L/5fn3UoX78CrdnwgR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oGPEAAAA3AAAAA8AAAAAAAAAAAAAAAAAmAIAAGRycy9k&#10;b3ducmV2LnhtbFBLBQYAAAAABAAEAPUAAACJAwAAAAA=&#10;" path="m45720,r,268715e" filled="f" strokecolor="#70ad47" strokeweight="1pt">
                  <v:stroke joinstyle="miter"/>
                  <v:path arrowok="t" o:extrusionok="f" o:connecttype="custom" o:connectlocs="458,0;458,2688" o:connectangles="0,0" textboxrect="0,0,91440,235651"/>
                </v:shape>
                <v:shape id="Szabadkézi sokszög 22" o:spid="_x0000_s1040" style="position:absolute;left:41496;top:14779;width:6789;height:2357;visibility:visible;mso-wrap-style:square;v-text-anchor:middle" coordsize="67890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oBL8AA&#10;AADcAAAADwAAAGRycy9kb3ducmV2LnhtbERP22oCMRB9F/oPYQp9c7MVKstqlFYQ+iR4+YBhM262&#10;3UzSJOrWrzeC4NscznXmy8H24kwhdo4VvBclCOLG6Y5bBYf9elyBiAlZY++YFPxThOXiZTTHWrsL&#10;b+m8S63IIRxrVGBS8rWUsTFkMRbOE2fu6ILFlGFopQ54yeG2l5OynEqLHecGg55Whprf3ckq2P75&#10;zfpaHcxXcGnyUx037upJqbfX4XMGItGQnuKH+1vn+dUH3J/JF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oBL8AAAADcAAAADwAAAAAAAAAAAAAAAACYAgAAZHJzL2Rvd25y&#10;ZXYueG1sUEsFBgAAAAAEAAQA9QAAAIUDAAAAAA==&#10;" path="m,l,134357r774155,l774155,268715e" filled="f" strokecolor="#4372c3" strokeweight="1pt">
                  <v:stroke joinstyle="miter"/>
                  <v:path arrowok="t" o:extrusionok="f" o:connecttype="custom" o:connectlocs="0,0;0,1344;7742,1344;7742,2688" o:connectangles="0,0,0,0" textboxrect="0,0,678901,235651"/>
                </v:shape>
                <v:shape id="Szabadkézi sokszög 23" o:spid="_x0000_s1041" style="position:absolute;left:30218;top:31843;width:1683;height:4912;visibility:visible;mso-wrap-style:square;v-text-anchor:middle" coordsize="168322,49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8Jv8IA&#10;AADcAAAADwAAAGRycy9kb3ducmV2LnhtbERPTWvCQBC9C/6HZYReRDetIhpdpUQKvUnT6nnMjtlg&#10;djbNbk38991Cwds83udsdr2txY1aXzlW8DxNQBAXTldcKvj6fJssQfiArLF2TAru5GG3HQ42mGrX&#10;8Qfd8lCKGMI+RQUmhCaV0heGLPqpa4gjd3GtxRBhW0rdYhfDbS1fkmQhLVYcGww2lBkqrvmPVZDt&#10;z7NDNyb/bfJsdTgd57bez5V6GvWvaxCB+vAQ/7vfdZy/XMDfM/E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wm/wgAAANwAAAAPAAAAAAAAAAAAAAAAAJgCAABkcnMvZG93&#10;bnJldi54bWxQSwUGAAAAAAQABAD1AAAAhwMAAAAA&#10;" path="m,l,560168r191939,e" filled="f" strokecolor="#70ad47" strokeweight="1pt">
                  <v:stroke joinstyle="miter"/>
                  <v:path arrowok="t" o:extrusionok="f" o:connecttype="custom" o:connectlocs="0,0;0,5601;1919,5601" o:connectangles="0,0,0" textboxrect="0,0,168322,491244"/>
                </v:shape>
                <v:shape id="Szabadkézi sokszög 24" o:spid="_x0000_s1042" style="position:absolute;left:34249;top:23876;width:915;height:2356;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c+FMQA&#10;AADcAAAADwAAAGRycy9kb3ducmV2LnhtbESPT2vCQBDF74V+h2UEb3VjCzVGVymVgvRUk/Q+ZMf8&#10;MTsbsmuS9tN3BaG3Gd6b93uz3U+mFQP1rrasYLmIQBAXVtdcKsizj6cYhPPIGlvLpOCHHOx3jw9b&#10;TLQd+URD6ksRQtglqKDyvkukdEVFBt3CdsRBO9veoA9rX0rd4xjCTSufo+hVGqw5ECrs6L2i4pJe&#10;TeA2v3ncmemb0y9+4XTdfGaHRqn5bHrbgPA0+X/z/fqoQ/14BbdnwgR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XPhTEAAAA3AAAAA8AAAAAAAAAAAAAAAAAmAIAAGRycy9k&#10;b3ducmV2LnhtbFBLBQYAAAAABAAEAPUAAACJAwAAAAA=&#10;" path="m45720,r,268715e" filled="f" strokecolor="#70ad47" strokeweight="1pt">
                  <v:stroke joinstyle="miter"/>
                  <v:path arrowok="t" o:extrusionok="f" o:connecttype="custom" o:connectlocs="458,0;458,2687" o:connectangles="0,0" textboxrect="0,0,91440,235651"/>
                </v:shape>
                <v:shape id="Szabadkézi sokszög 25" o:spid="_x0000_s1043" style="position:absolute;left:34707;top:14779;width:6789;height:2357;visibility:visible;mso-wrap-style:square;v-text-anchor:middle" coordsize="67890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uuscMA&#10;AADcAAAADwAAAGRycy9kb3ducmV2LnhtbESPQWsCMRCF7wX/Q5hCbzVbD2VZjaIFoSdB6w8YNuNm&#10;dTNJk6hbf33nUOhthvfmvW8Wq9EP6kYp94ENvE0rUMRtsD13Bo5f29caVC7IFofAZOCHMqyWk6cF&#10;NjbceU+3Q+mUhHBu0IArJTZa59aRxzwNkVi0U0gei6yp0zbhXcL9oGdV9a499iwNDiN9OGovh6s3&#10;sP+Ou+2jPrpNCmV2rk+78IhkzMvzuJ6DKjSWf/Pf9acV/Fpo5Rm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uuscMAAADcAAAADwAAAAAAAAAAAAAAAACYAgAAZHJzL2Rv&#10;d25yZXYueG1sUEsFBgAAAAAEAAQA9QAAAIgDAAAAAA==&#10;" path="m774155,r,134357l,134357,,268715e" filled="f" strokecolor="#4372c3" strokeweight="1pt">
                  <v:stroke joinstyle="miter"/>
                  <v:path arrowok="t" o:extrusionok="f" o:connecttype="custom" o:connectlocs="7742,0;7742,1344;0,1344;0,2688" o:connectangles="0,0,0,0" textboxrect="0,0,678901,235651"/>
                </v:shape>
                <v:shape id="Szabadkézi sokszög 26" o:spid="_x0000_s1044" style="position:absolute;left:41496;top:5633;width:1278;height:2357;visibility:visible;mso-wrap-style:square;v-text-anchor:middle" coordsize="12786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ANusQA&#10;AADcAAAADwAAAGRycy9kb3ducmV2LnhtbERPS27CMBDdV+IO1iB1VxxQ1ULAIEClFFjxOcAoHpJA&#10;PI5sl4Sevkaq1N08ve9MZq2pxI2cLy0r6PcSEMSZ1SXnCk7H1csQhA/IGivLpOBOHmbTztMEU20b&#10;3tPtEHIRQ9inqKAIoU6l9FlBBn3P1sSRO1tnMETocqkdNjHcVHKQJG/SYMmxocCalgVl18O3UbBp&#10;tu/7tZ4PPj5/VovL625zcdtaqeduOx+DCNSGf/Gf+0vH+cMRPJ6JF8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wDbrEAAAA3AAAAA8AAAAAAAAAAAAAAAAAmAIAAGRycy9k&#10;b3ducmV2LnhtbFBLBQYAAAAABAAEAPUAAACJAwAAAAA=&#10;" path="m145800,r,134357l,134357,,268715e" filled="f" strokecolor="#ffc000" strokeweight="1pt">
                  <v:stroke joinstyle="miter"/>
                  <v:path arrowok="t" o:extrusionok="f" o:connecttype="custom" o:connectlocs="1457,0;1457,1344;0,1344;0,2688" o:connectangles="0,0,0,0" textboxrect="0,0,127860,235651"/>
                </v:shape>
                <v:shape id="Szabadkézi sokszög 27" o:spid="_x0000_s1045" style="position:absolute;left:16640;top:37503;width:1683;height:5161;visibility:visible;mso-wrap-style:square;v-text-anchor:middle" coordsize="168322,516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zF8UA&#10;AADcAAAADwAAAGRycy9kb3ducmV2LnhtbESPQW/CMAyF75P2HyJP2m2kFDSxjoAmYBIXDmP8AKvx&#10;2orG6ZLQlv36+YDEzdZ7fu/zcj26VvUUYuPZwHSSgSIuvW24MnD6/nxZgIoJ2WLrmQxcKcJ69fiw&#10;xML6gb+oP6ZKSQjHAg3UKXWF1rGsyWGc+I5YtB8fHCZZQ6VtwEHCXavzLHvVDhuWhho72tRUno8X&#10;Z8D/bvowm+eHRc79sP27HnbtKRnz/DR+vINKNKa7+Xa9t4L/JvjyjE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0DMXxQAAANwAAAAPAAAAAAAAAAAAAAAAAJgCAABkcnMv&#10;ZG93bnJldi54bWxQSwUGAAAAAAQABAD1AAAAigMAAAAA&#10;" path="m,l,588614r191939,e" filled="f" strokecolor="#70ad47" strokeweight="1pt">
                  <v:stroke joinstyle="miter"/>
                  <v:path arrowok="t" o:extrusionok="f" o:connecttype="custom" o:connectlocs="0,0;0,5885;1919,5885" o:connectangles="0,0,0" textboxrect="0,0,168322,516189"/>
                </v:shape>
                <v:shape id="Szabadkézi sokszög 28" o:spid="_x0000_s1046" style="position:absolute;left:20671;top:29535;width:915;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VJsQA&#10;AADcAAAADwAAAGRycy9kb3ducmV2LnhtbESPT2vCQBDF7wW/wzKCt7pRoWjqKqIUiqc2ifchO80f&#10;s7MhuybRT+8WCr3N8N6835vtfjSN6KlzlWUFi3kEgji3uuJCQZZ+vK5BOI+ssbFMCu7kYL+bvGwx&#10;1nbgb+oTX4gQwi5GBaX3bSyly0sy6Oa2JQ7aj+0M+rB2hdQdDiHcNHIZRW/SYMWBUGJLx5Lya3Iz&#10;gVs/snVrxgsnX7ziZFOf01Ot1Gw6Ht5BeBr9v/nv+lOH+psF/D4TJp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rlSbEAAAA3AAAAA8AAAAAAAAAAAAAAAAAmAIAAGRycy9k&#10;b3ducmV2LnhtbFBLBQYAAAAABAAEAPUAAACJAwAAAAA=&#10;" path="m45720,r,268715e" filled="f" strokecolor="#70ad47" strokeweight="1pt">
                  <v:stroke joinstyle="miter"/>
                  <v:path arrowok="t" o:extrusionok="f" o:connecttype="custom" o:connectlocs="458,0;458,2688" o:connectangles="0,0" textboxrect="0,0,91440,235651"/>
                </v:shape>
                <v:shape id="Szabadkézi sokszög 29" o:spid="_x0000_s1047" style="position:absolute;left:20671;top:21568;width:915;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LUcQA&#10;AADcAAAADwAAAGRycy9kb3ducmV2LnhtbESPzWrDMBCE74W8g9hCbo1cB0riRDEhpVByam3nvlgb&#10;/8RaGUu1nT59VSj0tsvMzje7T2fTiZEG11hW8LyKQBCXVjdcKSjyt6cNCOeRNXaWScGdHKSHxcMe&#10;E20n/qQx85UIIewSVFB73ydSurImg25le+KgXe1g0Id1qKQecArhppNxFL1Igw0HQo09nWoqb9mX&#10;Cdz2u9j0Zr5w9sFrzrbtOX9tlVo+zscdCE+z/zf/Xb/rUH8bw+8zYQJ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5C1HEAAAA3AAAAA8AAAAAAAAAAAAAAAAAmAIAAGRycy9k&#10;b3ducmV2LnhtbFBLBQYAAAAABAAEAPUAAACJAwAAAAA=&#10;" path="m45720,r,268715e" filled="f" strokecolor="#70ad47" strokeweight="1pt">
                  <v:stroke joinstyle="miter"/>
                  <v:path arrowok="t" o:extrusionok="f" o:connecttype="custom" o:connectlocs="458,0;458,2688" o:connectangles="0,0" textboxrect="0,0,91440,235651"/>
                </v:shape>
                <v:shape id="Szabadkézi sokszög 30" o:spid="_x0000_s1048" style="position:absolute;left:14340;top:13601;width:6789;height:2356;visibility:visible;mso-wrap-style:square;v-text-anchor:middle" coordsize="67890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aqHcIA&#10;AADcAAAADwAAAGRycy9kb3ducmV2LnhtbERPS2rDMBDdF3IHMYHuGrkpFNeNbNpAoKtAPgcYrInl&#10;xBqpkpK4OX1VKGQ3j/edRTPaQVwoxN6xgudZAYK4dbrnTsF+t3oqQcSErHFwTAp+KEJTTx4WWGl3&#10;5Q1dtqkTOYRjhQpMSr6SMraGLMaZ88SZO7hgMWUYOqkDXnO4HeS8KF6lxZ5zg0FPS0PtaXu2Cjbf&#10;fr26lXvzGVyaH8vD2t08KfU4HT/eQSQa01387/7Sef7bC/w9ky+Q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qodwgAAANwAAAAPAAAAAAAAAAAAAAAAAJgCAABkcnMvZG93&#10;bnJldi54bWxQSwUGAAAAAAQABAD1AAAAhwMAAAAA&#10;" path="m,l,134357r774155,l774155,268715e" filled="f" strokecolor="#4372c3" strokeweight="1pt">
                  <v:stroke joinstyle="miter"/>
                  <v:path arrowok="t" o:extrusionok="f" o:connecttype="custom" o:connectlocs="0,0;0,1343;7742,1343;7742,2687" o:connectangles="0,0,0,0" textboxrect="0,0,678901,235651"/>
                </v:shape>
                <v:shape id="Szabadkézi sokszög 31" o:spid="_x0000_s1049" style="position:absolute;left:3062;top:53437;width:1683;height:5162;visibility:visible;mso-wrap-style:square;v-text-anchor:middle" coordsize="168322,516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1FMIA&#10;AADcAAAADwAAAGRycy9kb3ducmV2LnhtbERPzWrCQBC+F3yHZQRvddMoxaauIv5ALx6a+gBDdpqE&#10;Zmfj7ppEn94tCN7m4/ud5XowjejI+dqygrdpAoK4sLrmUsHp5/C6AOEDssbGMim4kof1avSyxEzb&#10;nr+py0MpYgj7DBVUIbSZlL6oyKCf2pY4cr/WGQwRulJqh30MN41Mk+RdGqw5NlTY0rai4i+/GAX2&#10;vO3cbJ4eFyl3/e52Pe6bU1BqMh42nyACDeEpfri/dJz/MYf/Z+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6zUUwgAAANwAAAAPAAAAAAAAAAAAAAAAAJgCAABkcnMvZG93&#10;bnJldi54bWxQSwUGAAAAAAQABAD1AAAAhwMAAAAA&#10;" path="m,l,588614r191939,e" filled="f" strokecolor="#70ad47" strokeweight="1pt">
                  <v:stroke joinstyle="miter"/>
                  <v:path arrowok="t" o:extrusionok="f" o:connecttype="custom" o:connectlocs="0,0;0,5886;1919,5886" o:connectangles="0,0,0" textboxrect="0,0,168322,516189"/>
                </v:shape>
                <v:shape id="Szabadkézi sokszög 32" o:spid="_x0000_s1050" style="position:absolute;left:7093;top:45470;width:915;height:2356;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TJcQA&#10;AADcAAAADwAAAGRycy9kb3ducmV2LnhtbESPT2vCQBDF7wW/wzKCt7rR0hJT1yBKQXpqk/Q+ZMf8&#10;MTsbsmtM++m7hYK3Gd6b93uzTSfTiZEG11hWsFpGIIhLqxuuFBT522MMwnlkjZ1lUvBNDtLd7GGL&#10;ibY3/qQx85UIIewSVFB73ydSurImg25pe+Kgne1g0Id1qKQe8BbCTSfXUfQiDTYcCDX2dKipvGRX&#10;E7jtTxH3Zvri7IOfONu07/mxVWoxn/avIDxN/m7+vz7pUH/zDH/PhAn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QkyXEAAAA3AAAAA8AAAAAAAAAAAAAAAAAmAIAAGRycy9k&#10;b3ducmV2LnhtbFBLBQYAAAAABAAEAPUAAACJAwAAAAA=&#10;" path="m45720,r,268715e" filled="f" strokecolor="#70ad47" strokeweight="1pt">
                  <v:stroke joinstyle="miter"/>
                  <v:path arrowok="t" o:extrusionok="f" o:connecttype="custom" o:connectlocs="458,0;458,2687" o:connectangles="0,0" textboxrect="0,0,91440,235651"/>
                </v:shape>
                <v:shape id="Szabadkézi sokszög 33" o:spid="_x0000_s1051" style="position:absolute;left:7093;top:37503;width:915;height:2356;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NUsQA&#10;AADcAAAADwAAAGRycy9kb3ducmV2LnhtbESPzWrDMBCE74G8g9hCb4ncFEziRDEhoVB6am3nvlgb&#10;/8RaGUu13T59VSj0tsvMzjd7SGfTiZEG11hW8LSOQBCXVjdcKSjyl9UWhPPIGjvLpOCLHKTH5eKA&#10;ibYTf9CY+UqEEHYJKqi97xMpXVmTQbe2PXHQbnYw6MM6VFIPOIVw08lNFMXSYMOBUGNP55rKe/Zp&#10;Arf9Lra9ma+cvfMzZ7v2Lb+0Sj0+zKc9CE+z/zf/Xb/qUH8Xw+8zYQJ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CDVLEAAAA3AAAAA8AAAAAAAAAAAAAAAAAmAIAAGRycy9k&#10;b3ducmV2LnhtbFBLBQYAAAAABAAEAPUAAACJAwAAAAA=&#10;" path="m45720,r,268715e" filled="f" strokecolor="#70ad47" strokeweight="1pt">
                  <v:stroke joinstyle="miter"/>
                  <v:path arrowok="t" o:extrusionok="f" o:connecttype="custom" o:connectlocs="458,0;458,2687" o:connectangles="0,0" textboxrect="0,0,91440,235651"/>
                </v:shape>
                <v:shape id="Szabadkézi sokszög 34" o:spid="_x0000_s1052" style="position:absolute;left:7093;top:29535;width:915;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6oycQA&#10;AADcAAAADwAAAGRycy9kb3ducmV2LnhtbESPT2vCQBDF7wW/wzKCt7rRQhtT1yBKQXpqk/Q+ZMf8&#10;MTsbsmtM++m7hYK3Gd6b93uzTSfTiZEG11hWsFpGIIhLqxuuFBT522MMwnlkjZ1lUvBNDtLd7GGL&#10;ibY3/qQx85UIIewSVFB73ydSurImg25pe+Kgne1g0Id1qKQe8BbCTSfXUfQsDTYcCDX2dKipvGRX&#10;E7jtTxH3Zvri7IOfONu07/mxVWoxn/avIDxN/m7+vz7pUH/zAn/PhAn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OqMnEAAAA3AAAAA8AAAAAAAAAAAAAAAAAmAIAAGRycy9k&#10;b3ducmV2LnhtbFBLBQYAAAAABAAEAPUAAACJAwAAAAA=&#10;" path="m45720,r,268715e" filled="f" strokecolor="#70ad47" strokeweight="1pt">
                  <v:stroke joinstyle="miter"/>
                  <v:path arrowok="t" o:extrusionok="f" o:connecttype="custom" o:connectlocs="458,0;458,2688" o:connectangles="0,0" textboxrect="0,0,91440,235651"/>
                </v:shape>
                <v:shape id="Szabadkézi sokszög 35" o:spid="_x0000_s1053" style="position:absolute;left:7093;top:21568;width:915;height:2357;visibility:visible;mso-wrap-style:square;v-text-anchor:middle" coordsize="91440,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8u8MA&#10;AADcAAAADwAAAGRycy9kb3ducmV2LnhtbESPTWvCQBCG70L/wzKF3nRTC0WjmyCVQunJJnofsmM+&#10;zM6G7FbT/nrnUOhthnk/ntnmk+vVlcbQejbwvEhAEVfetlwbOJbv8xWoEJEt9p7JwA8FyLOH2RZT&#10;62/8Rdci1kpCOKRooIlxSLUOVUMOw8IPxHI7+9FhlHWstR3xJuGu18skedUOW5aGBgd6a6i6FN9O&#10;ervf42pw04mLA79wse4+y31nzNPjtNuAijTFf/Gf+8MK/lpo5RmZQ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E8u8MAAADcAAAADwAAAAAAAAAAAAAAAACYAgAAZHJzL2Rv&#10;d25yZXYueG1sUEsFBgAAAAAEAAQA9QAAAIgDAAAAAA==&#10;" path="m45720,r,268715e" filled="f" strokecolor="#70ad47" strokeweight="1pt">
                  <v:stroke joinstyle="miter"/>
                  <v:path arrowok="t" o:extrusionok="f" o:connecttype="custom" o:connectlocs="458,0;458,2688" o:connectangles="0,0" textboxrect="0,0,91440,235651"/>
                </v:shape>
                <v:shape id="Szabadkézi sokszög 36" o:spid="_x0000_s1054" style="position:absolute;left:7551;top:13601;width:6789;height:2356;visibility:visible;mso-wrap-style:square;v-text-anchor:middle" coordsize="678901,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6d98AA&#10;AADcAAAADwAAAGRycy9kb3ducmV2LnhtbERPzWoCMRC+C75DGMGbZvVQ1q1RqiD0JPjzAMNm3Gy7&#10;mcQk1a1PbwoFb/Px/c5y3dtO3CjE1rGC2bQAQVw73XKj4HzaTUoQMSFr7ByTgl+KsF4NB0ustLvz&#10;gW7H1IgcwrFCBSYlX0kZa0MW49R54sxdXLCYMgyN1AHvOdx2cl4Ub9Jiy7nBoKetofr7+GMVHK5+&#10;v3uUZ7MJLs2/ysvePTwpNR71H+8gEvXpJf53f+o8f7GAv2fyB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86d98AAAADcAAAADwAAAAAAAAAAAAAAAACYAgAAZHJzL2Rvd25y&#10;ZXYueG1sUEsFBgAAAAAEAAQA9QAAAIUDAAAAAA==&#10;" path="m774155,r,134357l,134357,,268715e" filled="f" strokecolor="#4372c3" strokeweight="1pt">
                  <v:stroke joinstyle="miter"/>
                  <v:path arrowok="t" o:extrusionok="f" o:connecttype="custom" o:connectlocs="7742,0;7742,1343;0,1343;0,2687" o:connectangles="0,0,0,0" textboxrect="0,0,678901,235651"/>
                </v:shape>
                <v:shape id="Szabadkézi sokszög 37" o:spid="_x0000_s1055" style="position:absolute;left:14340;top:5633;width:28434;height:2357;visibility:visible;mso-wrap-style:square;v-text-anchor:middle" coordsize="2843466,23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VsCsMA&#10;AADcAAAADwAAAGRycy9kb3ducmV2LnhtbESPUWvCMBSF3wX/Q7jCXkRThxTpjDJF0aeB1R9wae6a&#10;suSmNrF2/34ZDPZ4OOd8h7PeDs6KnrrQeFawmGcgiCuvG64V3K7H2QpEiMgarWdS8E0BtpvxaI2F&#10;9k++UF/GWiQIhwIVmBjbQspQGXIY5r4lTt6n7xzGJLta6g6fCe6sfM2yXDpsOC0YbGlvqPoqH05B&#10;2X/Qatgvz/npMM3vl9PO2qVR6mUyvL+BiDTE//Bf+6wVJCL8nk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VsCsMAAADcAAAADwAAAAAAAAAAAAAAAACYAgAAZHJzL2Rv&#10;d25yZXYueG1sUEsFBgAAAAAEAAQA9QAAAIgDAAAAAA==&#10;" path="m3242423,r,134357l,134357,,268715e" filled="f" strokecolor="#ffc000" strokeweight="1pt">
                  <v:stroke joinstyle="miter"/>
                  <v:path arrowok="t" o:extrusionok="f" o:connecttype="custom" o:connectlocs="32423,0;32423,1344;0,1344;0,2688" o:connectangles="0,0,0,0" textboxrect="0,0,2843466,235651"/>
                </v:shape>
                <v:rect id="Téglalap 38" o:spid="_x0000_s1056" style="position:absolute;left:33733;top:23;width:1808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wJ8UA&#10;AADcAAAADwAAAGRycy9kb3ducmV2LnhtbESPQWsCMRSE74X+h/AKvRRN3LaLrEZRQejRWg96e25e&#10;d5cmL8smddd/bwoFj8PMfMPMl4Oz4kJdaDxrmIwVCOLSm4YrDYev7WgKIkRkg9YzabhSgOXi8WGO&#10;hfE9f9JlHyuRIBwK1FDH2BZShrImh2HsW+LkffvOYUyyq6TpsE9wZ2WmVC4dNpwWamxpU1P5s/91&#10;Gqw9bl5X7fm0K9/yXr3k6+N7ttb6+WlYzUBEGuI9/N/+MBoyNYG/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DAnxQAAANwAAAAPAAAAAAAAAAAAAAAAAJgCAABkcnMv&#10;ZG93bnJldi54bWxQSwUGAAAAAAQABAD1AAAAigMAAAAA&#10;" fillcolor="#fad1b6" stroked="f">
                  <v:fill color2="#f9bd94" colors="0 #fad1b6;.5 #f8c8a7;1 #f9bd94" focus="100%" type="gradient">
                    <o:fill v:ext="view" type="gradientUnscaled"/>
                  </v:fill>
                  <v:textbox inset="2.53958mm,2.53958mm,2.53958mm,2.53958mm">
                    <w:txbxContent>
                      <w:p w:rsidR="00553AC7" w:rsidRDefault="00553AC7" w:rsidP="004E7853">
                        <w:pPr>
                          <w:textDirection w:val="btLr"/>
                        </w:pPr>
                      </w:p>
                    </w:txbxContent>
                  </v:textbox>
                </v:rect>
                <v:shape id="Text Box 32" o:spid="_x0000_s1057" type="#_x0000_t202" style="position:absolute;left:33733;top:23;width:1808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34ycQA&#10;AADcAAAADwAAAGRycy9kb3ducmV2LnhtbESPQWvCQBSE70L/w/IK3nTTWEqJriIFQZQiTdv7M/tM&#10;gtm3YXc10V/vCoLHYWa+YWaL3jTiTM7XlhW8jRMQxIXVNZcK/n5Xo08QPiBrbCyTggt5WMxfBjPM&#10;tO34h855KEWEsM9QQRVCm0npi4oM+rFtiaN3sM5giNKVUjvsItw0Mk2SD2mw5rhQYUtfFRXH/GQU&#10;vO+vu339L09dsc3dRk7Cdf2tlRq+9sspiEB9eIYf7bVWkCYp3M/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9+MnEAAAA3AAAAA8AAAAAAAAAAAAAAAAAmAIAAGRycy9k&#10;b3ducmV2LnhtbFBLBQYAAAAABAAEAPUAAACJAwAAAAA=&#10;" filled="f" stroked="f">
                  <v:textbox inset=".19375mm,.19375mm,.19375mm,.19375mm">
                    <w:txbxContent>
                      <w:p w:rsidR="00553AC7" w:rsidRDefault="00553AC7" w:rsidP="004E7853">
                        <w:pPr>
                          <w:spacing w:after="76" w:line="215" w:lineRule="auto"/>
                          <w:jc w:val="center"/>
                          <w:textDirection w:val="btLr"/>
                        </w:pPr>
                        <w:r>
                          <w:rPr>
                            <w:b/>
                          </w:rPr>
                          <w:t>Fő probléma: Jövőkép nélküli társadalom, növekvő elvándorlás</w:t>
                        </w:r>
                      </w:p>
                    </w:txbxContent>
                  </v:textbox>
                </v:shape>
                <v:rect id="Rectangle 33" o:spid="_x0000_s1058" style="position:absolute;left:6619;top:7990;width:1544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3AMMA&#10;AADcAAAADwAAAGRycy9kb3ducmV2LnhtbESPT4vCMBTE7wt+h/CEva2p3WXRahRRxD363+ujeTbF&#10;5qU00dZvv1lY8DjMzG+Y6byzlXhQ40vHCoaDBARx7nTJhYLjYf0xAuEDssbKMSl4kof5rPc2xUy7&#10;lnf02IdCRAj7DBWYEOpMSp8bsugHriaO3tU1FkOUTSF1g22E20qmSfItLZYcFwzWtDSU3/Z3q+CL&#10;x5t0fB6eVn530YvRtjWb51ap9363mIAI1IVX+L/9oxWkySf8nYlH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k3AMMAAADcAAAADwAAAAAAAAAAAAAAAACYAgAAZHJzL2Rv&#10;d25yZXYueG1sUEsFBgAAAAAEAAQA9QAAAIgDA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Text Box 34" o:spid="_x0000_s1059" type="#_x0000_t202" style="position:absolute;left:6619;top:7990;width:1544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vL8QA&#10;AADcAAAADwAAAGRycy9kb3ducmV2LnhtbESPzWrDMBCE74G+g9hCb4nUxKTFjRLShJSeAnHzAIu1&#10;/sHWykhK7L59VSj0OMzMN8xmN9le3MmH1rGG54UCQVw603Kt4fp1mr+CCBHZYO+YNHxTgN32YbbB&#10;3LiRL3QvYi0ShEOOGpoYh1zKUDZkMSzcQJy8ynmLMUlfS+NxTHDby6VSa2mx5bTQ4ECHhsquuFkN&#10;t2xcnY7q+n703T776Fz1Up0rrZ8ep/0biEhT/A//tT+NhqXK4P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Ly/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1. Probléma: Halmozottan hátrányos helyzetű társadalom, romló jövedelmi helyzet</w:t>
                        </w:r>
                      </w:p>
                    </w:txbxContent>
                  </v:textbox>
                </v:shape>
                <v:rect id="Téglalap 42" o:spid="_x0000_s1060" style="position:absolute;left:1940;top:1595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UtSMMA&#10;AADcAAAADwAAAGRycy9kb3ducmV2LnhtbESPQYvCMBSE7wv+h/CEva2pwopUo4igeHTVXent0Tzb&#10;avMSmmyt/94IgsdhZr5hZovO1KKlxleWFQwHCQji3OqKCwXHw/prAsIHZI21ZVJwJw+Lee9jhqm2&#10;N/6hdh8KESHsU1RQhuBSKX1ekkE/sI44emfbGAxRNoXUDd4i3NRylCRjabDiuFCio1VJ+XX/bxS4&#10;yW92vBd/J99d1q3fZLtMu51Sn/1uOQURqAvv8Ku91QpGyTc8z8Qj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UtSMMAAADcAAAADwAAAAAAAAAAAAAAAACYAgAAZHJzL2Rv&#10;d25yZXYueG1sUEsFBgAAAAAEAAQA9QAAAIgDA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43" o:spid="_x0000_s1061" type="#_x0000_t202" style="position:absolute;left:1940;top:1595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Uw8QA&#10;AADcAAAADwAAAGRycy9kb3ducmV2LnhtbESP3WoCMRSE7wt9h3AK3tWkKla2RvEHi1eFqg9w2Jz9&#10;YTcnSxLd9e1NQejlMDPfMMv1YFtxIx9qxxo+xgoEce5MzaWGy/nwvgARIrLB1jFpuFOA9er1ZYmZ&#10;cT3/0u0US5EgHDLUUMXYZVKGvCKLYew64uQVzluMSfpSGo99gttWTpSaS4s1p4UKO9pVlDenq9Vw&#10;nfXTw15dtnvfbGbfjSs+i59C69HbsPkCEWmI/+Fn+2g0TNQc/s6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YFMP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1.1. Családok életminősége alacsony színvonalú</w:t>
                        </w:r>
                      </w:p>
                    </w:txbxContent>
                  </v:textbox>
                </v:shape>
                <v:rect id="Téglalap 44" o:spid="_x0000_s1062" style="position:absolute;left:1940;top:23925;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NscUA&#10;AADcAAAADwAAAGRycy9kb3ducmV2LnhtbESPT2vCQBTE74V+h+UVvOmmijWkruIfFClekkrPj+xr&#10;Ept9G7JrjN/eFYQeh5n5DTNf9qYWHbWusqzgfRSBIM6trrhQcPreDWMQziNrrC2Tghs5WC5eX+aY&#10;aHvllLrMFyJA2CWooPS+SaR0eUkG3cg2xMH7ta1BH2RbSN3iNcBNLcdR9CENVhwWSmxoU1L+l12M&#10;gkmae7dNi+np3MXr7Gx+vo7dXqnBW7/6BOGp9//hZ/ugFYyjGTzOh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2x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45" o:spid="_x0000_s1063" type="#_x0000_t202" style="position:absolute;left:1940;top:23925;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lKsAA&#10;AADcAAAADwAAAGRycy9kb3ducmV2LnhtbERPy2oCMRTdC/2HcAvdaaIVW0aj+MDiSqj1Ay6TOw9m&#10;cjMk0Rn/3iwKLg/nvdoMthV38qF2rGE6USCIc2dqLjVc/47jbxAhIhtsHZOGBwXYrN9GK8yM6/mX&#10;7pdYihTCIUMNVYxdJmXIK7IYJq4jTlzhvMWYoC+l8dincNvKmVILabHm1FBhR/uK8uZysxpu8/7z&#10;eFDX3cE32/lP44qv4lxo/fE+bJcgIg3xJf53n4yGmUpr05l0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slKs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1.1.1. Rossz egészségi állapot</w:t>
                        </w:r>
                      </w:p>
                    </w:txbxContent>
                  </v:textbox>
                </v:shape>
                <v:rect id="Téglalap 46" o:spid="_x0000_s1064" style="position:absolute;left:1940;top:3189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8WMQA&#10;AADcAAAADwAAAGRycy9kb3ducmV2LnhtbESPQWvCQBSE7wX/w/KE3pqNiqKpq9hKi4iXROn5kX1N&#10;YrNvQ3Yb4793BcHjMDPfMMt1b2rRUesqywpGUQyCOLe64kLB6fj1NgfhPLLG2jIpuJKD9WrwssRE&#10;2wun1GW+EAHCLkEFpfdNIqXLSzLoItsQB+/XtgZ9kG0hdYuXADe1HMfxTBqsOCyU2NBnSflf9m8U&#10;TNLcu21aTE/nbv6Rnc3P/tB9K/U67DfvIDz1/hl+tHdawThewP1MO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PFj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47" o:spid="_x0000_s1065" type="#_x0000_t202" style="position:absolute;left:1940;top:3189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8cAA&#10;AADcAAAADwAAAGRycy9kb3ducmV2LnhtbERPyYoCMRC9D/gPoQRvY9qFUVqjuODgSXD5gKJTvdCd&#10;SpNEu/17cxiY4+Pt621vGvEi5yvLCibjBARxZnXFhYLH/fS9BOEDssbGMil4k4ftZvC1xlTbjq/0&#10;uoVCxBD2KSooQ2hTKX1WkkE/ti1x5HLrDIYIXSG1wy6Gm0ZOk+RHGqw4NpTY0qGkrL49jYLnvJud&#10;jsljf3T1bv5b23yRX3KlRsN+twIRqA//4j/3WSuYTuL8eCYeAbn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S/8c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1.1.2. Alkalmazkodókészség hiánya a családokban</w:t>
                        </w:r>
                      </w:p>
                    </w:txbxContent>
                  </v:textbox>
                </v:shape>
                <v:rect id="Téglalap 48" o:spid="_x0000_s1066" style="position:absolute;left:1940;top:39859;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mg8QA&#10;AADcAAAADwAAAGRycy9kb3ducmV2LnhtbESPQWvCQBSE7wX/w/KE3uomFotEV9EWi0gvieL5kX0m&#10;0ezbkF1j+u9dQfA4zMw3zHzZm1p01LrKsoJ4FIEgzq2uuFBw2G8+piCcR9ZYWyYF/+RguRi8zTHR&#10;9sYpdZkvRICwS1BB6X2TSOnykgy6kW2Ig3eyrUEfZFtI3eItwE0tx1H0JQ1WHBZKbOi7pPySXY2C&#10;zzT37ictJodzN11nZ3Pc/XW/Sr0P+9UMhKfev8LP9lYrGMcx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EpoP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49" o:spid="_x0000_s1067" type="#_x0000_t202" style="position:absolute;left:1940;top:39859;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qEHcQA&#10;AADcAAAADwAAAGRycy9kb3ducmV2LnhtbESP3WoCMRSE7wu+QziCdzXrVlpZjaIVxatC1Qc4bM7+&#10;sJuTJYnu+vamUPBymJlvmNVmMK24k/O1ZQWzaQKCOLe65lLB9XJ4X4DwAVlja5kUPMjDZj16W2Gm&#10;bc+/dD+HUkQI+wwVVCF0mZQ+r8ign9qOOHqFdQZDlK6U2mEf4aaVaZJ8SoM1x4UKO/quKG/ON6Pg&#10;Nu8/Dvvkutu7Zjs/Nrb4Kn4KpSbjYbsEEWgIr/B/+6QVpLMU/s7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6hB3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1.1.3. Alacsony iskolai teljesítmény</w:t>
                        </w:r>
                      </w:p>
                    </w:txbxContent>
                  </v:textbox>
                </v:shape>
                <v:rect id="Téglalap 50" o:spid="_x0000_s1068" style="position:absolute;left:1940;top:47826;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db8MA&#10;AADcAAAADwAAAGRycy9kb3ducmV2LnhtbESPQYvCMBSE74L/ITxhb5qqKFKN4q7sIuKlXdnzo3m2&#10;1ealNLF2/70RBI/DzHzDrDadqURLjSstKxiPIhDEmdUl5wpOv9/DBQjnkTVWlknBPznYrPu9Fcba&#10;3jmhNvW5CBB2MSoovK9jKV1WkEE3sjVx8M62MeiDbHKpG7wHuKnkJIrm0mDJYaHAmr4Kyq7pzSiY&#10;Jpl3uySfnS7t4jO9mL/Dsf1R6mPQbZcgPHX+HX6191rBZDyF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qdb8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51" o:spid="_x0000_s1069" type="#_x0000_t202" style="position:absolute;left:1940;top:47826;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58sQA&#10;AADcAAAADwAAAGRycy9kb3ducmV2LnhtbESP3WoCMRSE7wu+QziCdzWrXaqsRtGK0quCPw9w2Jz9&#10;YTcnSxLd9e1NodDLYWa+YdbbwbTiQc7XlhXMpgkI4tzqmksFt+vxfQnCB2SNrWVS8CQP283obY2Z&#10;tj2f6XEJpYgQ9hkqqELoMil9XpFBP7UdcfQK6wyGKF0ptcM+wk0r50nyKQ3WHBcq7Oirory53I2C&#10;e9p/HA/JbX9wzS49NbZYFD+FUpPxsFuBCDSE//Bf+1srmM9S+D0Tj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fufL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1.1.4. Szociális szolgáltatások hiánya</w:t>
                        </w:r>
                      </w:p>
                    </w:txbxContent>
                  </v:textbox>
                </v:shape>
                <v:rect id="Téglalap 52" o:spid="_x0000_s1070" style="position:absolute;left:4745;top:55794;width:1122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gMUA&#10;AADcAAAADwAAAGRycy9kb3ducmV2LnhtbESPT2vCQBTE70K/w/IK3swmFkVi1tA/VKR4SSo9P7LP&#10;JDb7NmS3MX77bqHgcZiZ3zBZPplOjDS41rKCJIpBEFdWt1wrOH2+LzYgnEfW2FkmBTdykO8eZhmm&#10;2l65oLH0tQgQdikqaLzvUyld1ZBBF9meOHhnOxj0QQ611ANeA9x0chnHa2mw5bDQYE+vDVXf5Y9R&#10;8FRU3r0V9ep0GTcv5cV8fRzHvVLzx+l5C8LT5O/h//ZBK1gmK/g7E4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6CA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53" o:spid="_x0000_s1071" type="#_x0000_t202" style="position:absolute;left:4745;top:55794;width:1122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HsQA&#10;AADcAAAADwAAAGRycy9kb3ducmV2LnhtbESPW4vCMBSE3xf2P4SzsG9rqisq1SheUHwSvPyAQ3N6&#10;oc1JSaLt/vuNIPg4zMw3zGLVm0Y8yPnKsoLhIAFBnFldcaHgdt3/zED4gKyxsUwK/sjDavn5scBU&#10;247P9LiEQkQI+xQVlCG0qZQ+K8mgH9iWOHq5dQZDlK6Q2mEX4aaRoySZSIMVx4USW9qWlNWXu1Fw&#10;H3e/+11y2+xcvR4faptP81Ou1PdXv56DCNSHd/jVPmoFo+EEn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gh7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1.1.5. A közösségi összetartozás alacsony színvonala</w:t>
                        </w:r>
                      </w:p>
                    </w:txbxContent>
                  </v:textbox>
                </v:shape>
                <v:rect id="Téglalap 54" o:spid="_x0000_s1072" style="position:absolute;left:15518;top:1595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AecQA&#10;AADcAAAADwAAAGRycy9kb3ducmV2LnhtbESPS2vDMBCE74X+B7GF3mo5OTTBtRJCIKXHNE98W6yt&#10;7dZaCUv1499HgUKPw8x8w+Tr0bSip843lhXMkhQEcWl1w5WC03H3sgThA7LG1jIpmMjDevX4kGOm&#10;7cCf1B9CJSKEfYYK6hBcJqUvazLoE+uIo/dlO4Mhyq6SusMhwk0r52n6Kg02HBdqdLStqfw5/BoF&#10;bnkuTlN1ufrxe9f792JfaLdX6vlp3LyBCDSG//Bf+0MrmM8W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igHnEAAAA3AAAAA8AAAAAAAAAAAAAAAAAmAIAAGRycy9k&#10;b3ducmV2LnhtbFBLBQYAAAAABAAEAPUAAACJ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55" o:spid="_x0000_s1073" type="#_x0000_t202" style="position:absolute;left:15518;top:1595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z98AA&#10;AADcAAAADwAAAGRycy9kb3ducmV2LnhtbERPyYoCMRC9D/gPoQRvY9qFUVqjuODgSXD5gKJTvdCd&#10;SpNEu/17cxiY4+Pt621vGvEi5yvLCibjBARxZnXFhYLH/fS9BOEDssbGMil4k4ftZvC1xlTbjq/0&#10;uoVCxBD2KSooQ2hTKX1WkkE/ti1x5HLrDIYIXSG1wy6Gm0ZOk+RHGqw4NpTY0qGkrL49jYLnvJud&#10;jsljf3T1bv5b23yRX3KlRsN+twIRqA//4j/3WSuYTuLaeCYeAbn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Kz98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b/>
                            <w:sz w:val="20"/>
                          </w:rPr>
                          <w:t>1.2. A családok jövedeli helyzete romlik</w:t>
                        </w:r>
                      </w:p>
                    </w:txbxContent>
                  </v:textbox>
                </v:shape>
                <v:rect id="Téglalap 56" o:spid="_x0000_s1074" style="position:absolute;left:15518;top:23925;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qhcQA&#10;AADcAAAADwAAAGRycy9kb3ducmV2LnhtbESPT2vCQBTE7wW/w/KE3upGxaLRVfyDUoqXRPH8yD6T&#10;aPZtyG5j/PbdQsHjMDO/YRarzlSipcaVlhUMBxEI4szqknMF59P+YwrCeWSNlWVS8CQHq2XvbYGx&#10;tg9OqE19LgKEXYwKCu/rWEqXFWTQDWxNHLyrbQz6IJtc6gYfAW4qOYqiT2mw5LBQYE3bgrJ7+mMU&#10;jJPMu12ST863drpJb+byfWwPSr33u/UchKfOv8L/7S+tYDScwd+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yqoX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57" o:spid="_x0000_s1075" type="#_x0000_t202" style="position:absolute;left:15518;top:23925;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1TMAA&#10;AADcAAAADwAAAGRycy9kb3ducmV2LnhtbERPy4rCMBTdD/gP4QruxtQqM1KN4gMHV8KoH3Bpbh+0&#10;uSlJtPXvzWJglofzXm8H04onOV9bVjCbJiCIc6trLhXcb6fPJQgfkDW2lknBizxsN6OPNWba9vxL&#10;z2soRQxhn6GCKoQuk9LnFRn0U9sRR66wzmCI0JVSO+xjuGllmiRf0mDNsaHCjg4V5c31YRQ8Fv38&#10;dEzu+6NrdoufxhbfxaVQajIedisQgYbwL/5zn7WCNI3z45l4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kh1TM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1.2.1. Munkalehetőség hiánya</w:t>
                        </w:r>
                      </w:p>
                    </w:txbxContent>
                  </v:textbox>
                </v:shape>
                <v:rect id="Téglalap 58" o:spid="_x0000_s1076" style="position:absolute;left:15518;top:3189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sPsQA&#10;AADcAAAADwAAAGRycy9kb3ducmV2LnhtbESPT2vCQBTE74LfYXlCb7oxpUWiq/gHS5FekornR/aZ&#10;RLNvQ3aN6bd3BaHHYWZ+wyxWvalFR62rLCuYTiIQxLnVFRcKjr/78QyE88gaa8uk4I8crJbDwQIT&#10;be+cUpf5QgQIuwQVlN43iZQuL8mgm9iGOHhn2xr0QbaF1C3eA9zUMo6iT2mw4rBQYkPbkvJrdjMK&#10;3tPcu11afBwv3WyTXczp8NN9KfU26tdzEJ56/x9+tb+1gjiewv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obD7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59" o:spid="_x0000_s1077" type="#_x0000_t202" style="position:absolute;left:15518;top:3189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OoMQA&#10;AADcAAAADwAAAGRycy9kb3ducmV2LnhtbESP3WoCMRSE7wu+QziCdzXrVqqsRtGK0quCPw9w2Jz9&#10;YTcnSxLd9e1NodDLYWa+YdbbwbTiQc7XlhXMpgkI4tzqmksFt+vxfQnCB2SNrWVS8CQP283obY2Z&#10;tj2f6XEJpYgQ9hkqqELoMil9XpFBP7UdcfQK6wyGKF0ptcM+wk0r0yT5lAZrjgsVdvRVUd5c7kbB&#10;fd5/HA/JbX9wzW5+amyxKH4KpSbjYbcCEWgI/+G/9rdWkKYp/J6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WTqD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1.2.2. Jövedelem alacsony szintje</w:t>
                        </w:r>
                      </w:p>
                    </w:txbxContent>
                  </v:textbox>
                </v:shape>
                <v:rect id="Téglalap 60" o:spid="_x0000_s1078" style="position:absolute;left:18323;top:39859;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X0sQA&#10;AADcAAAADwAAAGRycy9kb3ducmV2LnhtbESPQWvCQBSE7wX/w/KE3uqmEUViNtJWWqR4SRTPj+wz&#10;iWbfhuwa03/fLRQ8DjPzDZNuRtOKgXrXWFbwOotAEJdWN1wpOB4+X1YgnEfW2FomBT/kYJNNnlJM&#10;tL1zTkPhKxEg7BJUUHvfJVK6siaDbmY74uCdbW/QB9lXUvd4D3DTyjiKltJgw2Ghxo4+aiqvxc0o&#10;mOeld9u8Whwvw+q9uJjT9374Uup5Or6tQXga/SP8395pBXE8h78z4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2V9L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61" o:spid="_x0000_s1079" type="#_x0000_t202" style="position:absolute;left:18323;top:39859;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NzT8QA&#10;AADcAAAADwAAAGRycy9kb3ducmV2LnhtbESP3WrCQBSE7wt9h+UIvasb02AluoqtKF4JWh/gkD35&#10;IdmzYXc16du7hYKXw8x8w6w2o+nEnZxvLCuYTRMQxIXVDVcKrj/79wUIH5A1dpZJwS952KxfX1aY&#10;azvwme6XUIkIYZ+jgjqEPpfSFzUZ9FPbE0evtM5giNJVUjscItx0Mk2SuTTYcFyosafvmor2cjMK&#10;btnwsd8l16+da7fZobXlZ3kqlXqbjNsliEBjeIb/20etIE0z+Ds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zc0/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1.2.3. Csökkenő belső kereslet</w:t>
                        </w:r>
                      </w:p>
                    </w:txbxContent>
                  </v:textbox>
                </v:shape>
                <v:rect id="Téglalap 62" o:spid="_x0000_s1080" style="position:absolute;left:33649;top:7990;width:15693;height:6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j8MA&#10;AADcAAAADwAAAGRycy9kb3ducmV2LnhtbESPT4vCMBTE7wt+h/CEva2pZXfRahRRxD363+ujeTbF&#10;5qU00dZvv1lY8DjMzG+Y6byzlXhQ40vHCoaDBARx7nTJhYLjYf0xAuEDssbKMSl4kof5rPc2xUy7&#10;lnf02IdCRAj7DBWYEOpMSp8bsugHriaO3tU1FkOUTSF1g22E20qmSfItLZYcFwzWtDSU3/Z3q+CT&#10;x5t0fB6eVn530YvRtjWb51ap9363mIAI1IVX+L/9oxWk6Rf8nYlH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Wj8MAAADcAAAADwAAAAAAAAAAAAAAAACYAgAAZHJzL2Rv&#10;d25yZXYueG1sUEsFBgAAAAAEAAQA9QAAAIgDA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Szövegdoboz 63" o:spid="_x0000_s1081" type="#_x0000_t202" style="position:absolute;left:33649;top:7990;width:15693;height:6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Io8QA&#10;AADcAAAADwAAAGRycy9kb3ducmV2LnhtbESP3WoCMRSE7wXfIRyhd5rtVqxsjeIPFq+Eqg9w2Jz9&#10;YTcnSxLd7ds3BcHLYWa+YVabwbTiQc7XlhW8zxIQxLnVNZcKbtfjdAnCB2SNrWVS8EseNuvxaIWZ&#10;tj3/0OMSShEh7DNUUIXQZVL6vCKDfmY74ugV1hkMUbpSaod9hJtWpkmykAZrjgsVdrSvKG8ud6Pg&#10;Pu8/jofktju4Zjv/bmzxWZwLpd4mw/YLRKAhvMLP9kkrSNMF/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tSKP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2. probléma: Gazdaságfejlesztéshez szükséges munkaerő és vállalkozói együttműködés hiánya</w:t>
                        </w:r>
                      </w:p>
                    </w:txbxContent>
                  </v:textbox>
                </v:shape>
                <v:rect id="Téglalap 64" o:spid="_x0000_s1082" style="position:absolute;left:29096;top:17136;width:11221;height:6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5KxMQA&#10;AADcAAAADwAAAGRycy9kb3ducmV2LnhtbESPQWvCQBSE74L/YXmCN7NpDlZSVykFxaNateT2yL4m&#10;abNvl+wa47/vFgSPw8x8wyzXg2lFT51vLCt4SVIQxKXVDVcKTp+b2QKED8gaW8uk4E4e1qvxaIm5&#10;tjc+UH8MlYgQ9jkqqENwuZS+rMmgT6wjjt637QyGKLtK6g5vEW5amaXpXBpsOC7U6OijpvL3eDUK&#10;3OJcnO7V5csPP5veb4t9od1eqelkeH8DEWgIz/CjvdMKsuwV/s/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OSsTEAAAA3AAAAA8AAAAAAAAAAAAAAAAAmAIAAGRycy9k&#10;b3ducmV2LnhtbFBLBQYAAAAABAAEAPUAAACJ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65" o:spid="_x0000_s1083" type="#_x0000_t202" style="position:absolute;left:29096;top:17136;width:11221;height:6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55SsAA&#10;AADcAAAADwAAAGRycy9kb3ducmV2LnhtbERPy4rCMBTdD/gP4QruxtQqM1KN4gMHV8KoH3Bpbh+0&#10;uSlJtPXvzWJglofzXm8H04onOV9bVjCbJiCIc6trLhXcb6fPJQgfkDW2lknBizxsN6OPNWba9vxL&#10;z2soRQxhn6GCKoQuk9LnFRn0U9sRR66wzmCI0JVSO+xjuGllmiRf0mDNsaHCjg4V5c31YRQ8Fv38&#10;dEzu+6NrdoufxhbfxaVQajIedisQgYbwL/5zn7WCNI1r45l4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55Ss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b/>
                            <w:sz w:val="20"/>
                          </w:rPr>
                          <w:t xml:space="preserve">2.1. Munkaerő-piaci igényeknek megfelelő munkaerő nem áll rendelkezésre </w:t>
                        </w:r>
                      </w:p>
                    </w:txbxContent>
                  </v:textbox>
                </v:shape>
                <v:rect id="Téglalap 66" o:spid="_x0000_s1084" style="position:absolute;left:29096;top:2623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5gOMQA&#10;AADcAAAADwAAAGRycy9kb3ducmV2LnhtbESPQWvCQBSE74X+h+UVvNVNI4qNrlIVRYqXpOL5kX1N&#10;YrNvQ3aN8d+7BcHjMDPfMPNlb2rRUesqywo+hhEI4tzqigsFx5/t+xSE88gaa8uk4EYOlovXlzkm&#10;2l45pS7zhQgQdgkqKL1vEildXpJBN7QNcfB+bWvQB9kWUrd4DXBTyziKJtJgxWGhxIbWJeV/2cUo&#10;GKW5d5u0GB/P3XSVnc3p+9DtlBq89V8zEJ56/ww/2nutII4/4f9MO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eYDj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67" o:spid="_x0000_s1085" type="#_x0000_t202" style="position:absolute;left:29096;top:26232;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HjkcAA&#10;AADcAAAADwAAAGRycy9kb3ducmV2LnhtbERPyYoCMRC9C/5DKMHbmHZhlNYoLjjMacDlA4pO9UJ3&#10;Kk0S7fbvzWHA4+Ptm11vGvEk5yvLCqaTBARxZnXFhYL77fy1AuEDssbGMil4kYfddjjYYKptxxd6&#10;XkMhYgj7FBWUIbSplD4ryaCf2JY4crl1BkOErpDaYRfDTSNnSfItDVYcG0ps6VhSVl8fRsFj0c3P&#10;p+R+OLl6v/ipbb7M/3KlxqN+vwYRqA8f8b/7VyuYzeP8eCYeAb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Hjkc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2.1.1. Nem a munkaerőpiaci igényeknek megfelelő képzettségi szint</w:t>
                        </w:r>
                      </w:p>
                    </w:txbxContent>
                  </v:textbox>
                </v:shape>
                <v:rect id="Téglalap 68" o:spid="_x0000_s1086" style="position:absolute;left:31901;top:33950;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648MA&#10;AADcAAAADwAAAGRycy9kb3ducmV2LnhtbESPQYvCMBSE74L/ITxhb5qqKFKN4q7sIuKlXdnzo3m2&#10;1ealNLF2/70RBI/DzHzDrDadqURLjSstKxiPIhDEmdUl5wpOv9/DBQjnkTVWlknBPznYrPu9Fcba&#10;3jmhNvW5CBB2MSoovK9jKV1WkEE3sjVx8M62MeiDbHKpG7wHuKnkJIrm0mDJYaHAmr4Kyq7pzSiY&#10;Jpl3uySfnS7t4jO9mL/Dsf1R6mPQbZcgPHX+HX6191rBZDqG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H648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69" o:spid="_x0000_s1087" type="#_x0000_t202" style="position:absolute;left:31901;top:33950;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fcQA&#10;AADcAAAADwAAAGRycy9kb3ducmV2LnhtbESP3WoCMRSE7wu+QziCdzXrKq2sRvEHpVeFqg9w2Jz9&#10;YTcnSxLd9e1NodDLYWa+YdbbwbTiQc7XlhXMpgkI4tzqmksFt+vpfQnCB2SNrWVS8CQP283obY2Z&#10;tj3/0OMSShEh7DNUUIXQZVL6vCKDfmo74ugV1hkMUbpSaod9hJtWpknyIQ3WHBcq7OhQUd5c7kbB&#10;fdHPT8fktj+6Zrc4N7b4LL4LpSbjYbcCEWgI/+G/9pdWkM5T+D0Tj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P2H3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2.1.2. Egyidejűleg van jelen munkaerő-hiány és munkanélküliség</w:t>
                        </w:r>
                      </w:p>
                    </w:txbxContent>
                  </v:textbox>
                </v:shape>
                <v:rect id="Téglalap 70" o:spid="_x0000_s1088" style="position:absolute;left:42674;top:17136;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aGsMA&#10;AADcAAAADwAAAGRycy9kb3ducmV2LnhtbESPT4vCMBTE74LfITzBm6YqLNI1igiKR3X9Q2+P5m3b&#10;3eYlNLHWb79ZEDwOM/MbZrHqTC1aanxlWcFknIAgzq2uuFBw/tqO5iB8QNZYWyYFT/KwWvZ7C0y1&#10;ffCR2lMoRISwT1FBGYJLpfR5SQb92Dri6H3bxmCIsimkbvAR4aaW0yT5kAYrjgslOtqUlP+e7kaB&#10;m1+y87O43nz3s239Ljtk2h2UGg669SeIQF14h1/tvVYwnc3g/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zaGsMAAADcAAAADwAAAAAAAAAAAAAAAACYAgAAZHJzL2Rv&#10;d25yZXYueG1sUEsFBgAAAAAEAAQA9QAAAIgDA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71" o:spid="_x0000_s1089" type="#_x0000_t202" style="position:absolute;left:42674;top:17136;width:11221;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lksQA&#10;AADcAAAADwAAAGRycy9kb3ducmV2LnhtbESPW2sCMRSE3wv+h3CEvtVsdVHZGsULFp8ELz/gsDl7&#10;YTcnSxLd7b9vCgUfh5n5hlltBtOKJzlfW1bwOUlAEOdW11wquN+OH0sQPiBrbC2Tgh/ysFmP3laY&#10;advzhZ7XUIoIYZ+hgiqELpPS5xUZ9BPbEUevsM5giNKVUjvsI9y0cpokc2mw5rhQYUf7ivLm+jAK&#10;Hmk/Ox6S++7gmm363dhiUZwLpd7Hw/YLRKAhvML/7ZNWMJ2l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q5ZL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2.2. Vállalkozói együttműködés, integráció hiánya</w:t>
                        </w:r>
                      </w:p>
                    </w:txbxContent>
                  </v:textbox>
                </v:shape>
                <v:rect id="Téglalap 72" o:spid="_x0000_s1090" style="position:absolute;left:42674;top:25103;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r84MMA&#10;AADcAAAADwAAAGRycy9kb3ducmV2LnhtbESPQYvCMBSE7wv+h/AEb2uq4iLVKLqLIsteWsXzo3m2&#10;1ealNLHWf78RBI/DzHzDLFadqURLjSstKxgNIxDEmdUl5wqOh+3nDITzyBory6TgQQ5Wy97HAmNt&#10;75xQm/pcBAi7GBUU3texlC4ryKAb2po4eGfbGPRBNrnUDd4D3FRyHEVf0mDJYaHAmr4Lyq7pzSiY&#10;JJl3P0k+PV7a2Sa9mNPvX7tTatDv1nMQnjr/Dr/ae61gPJnC80w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r84M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73" o:spid="_x0000_s1091" type="#_x0000_t202" style="position:absolute;left:42674;top:25103;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efsQA&#10;AADcAAAADwAAAGRycy9kb3ducmV2LnhtbESPW4vCMBSE3wX/QzgLvmm6Krp0jeIFF58WvPyAQ3N6&#10;oc1JSaKt/94sCPs4zMw3zGrTm0Y8yPnKsoLPSQKCOLO64kLB7Xocf4HwAVljY5kUPMnDZj0crDDV&#10;tuMzPS6hEBHCPkUFZQhtKqXPSjLoJ7Yljl5uncEQpSukdthFuGnkNEkW0mDFcaHElvYlZfXlbhTc&#10;593seEhuu4Ort/Of2ubL/DdXavTRb79BBOrDf/jdPmkF09kC/s7EI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03n7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2.2.1. Vállalkozói ismeretek alacsony szintje</w:t>
                        </w:r>
                      </w:p>
                    </w:txbxContent>
                  </v:textbox>
                </v:shape>
                <v:rect id="Téglalap 74" o:spid="_x0000_s1092" style="position:absolute;left:45313;top:3298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HDMUA&#10;AADcAAAADwAAAGRycy9kb3ducmV2LnhtbESPQWvCQBSE7wX/w/IEb7oxoVWiq9hKSyleEsXzI/tM&#10;otm3IbuN6b/vFoQeh5n5hllvB9OInjpXW1Ywn0UgiAuray4VnI7v0yUI55E1NpZJwQ852G5GT2tM&#10;tb1zRn3uSxEg7FJUUHnfplK6oiKDbmZb4uBdbGfQB9mVUnd4D3DTyDiKXqTBmsNChS29VVTc8m+j&#10;IMkK7/ZZ+Xy69svX/GrOX4f+Q6nJeNitQHga/H/40f7UCuJkAX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lMcM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75" o:spid="_x0000_s1093" type="#_x0000_t202" style="position:absolute;left:45313;top:32987;width:11221;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fvl8AA&#10;AADcAAAADwAAAGRycy9kb3ducmV2LnhtbERPyYoCMRC9C/5DKMHbmHZhlNYoLjjMacDlA4pO9UJ3&#10;Kk0S7fbvzWHA4+Ptm11vGvEk5yvLCqaTBARxZnXFhYL77fy1AuEDssbGMil4kYfddjjYYKptxxd6&#10;XkMhYgj7FBWUIbSplD4ryaCf2JY4crl1BkOErpDaYRfDTSNnSfItDVYcG0ps6VhSVl8fRsFj0c3P&#10;p+R+OLl6v/ipbb7M/3KlxqN+vwYRqA8f8b/7VyuYzePaeCYeAb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efvl8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2.2.2. Együttműködő-készség hiánya</w:t>
                        </w:r>
                      </w:p>
                    </w:txbxContent>
                  </v:textbox>
                </v:shape>
                <v:rect id="Téglalap 76" o:spid="_x0000_s1094" style="position:absolute;left:65275;top:7990;width:13654;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V8MA&#10;AADcAAAADwAAAGRycy9kb3ducmV2LnhtbESPT4vCMBTE7wt+h/AEb2tqFbFdo4iy6FHdf9dH87Yp&#10;27yUJmvrtzeC4HGYmd8wy3Vva3Gh1leOFUzGCQjiwumKSwWfH++vCxA+IGusHZOCK3lYrwYvS8y1&#10;6/hEl3MoRYSwz1GBCaHJpfSFIYt+7Bri6P261mKIsi2lbrGLcFvLNEnm0mLFccFgQ1tDxd/53yqY&#10;cbZPs+/J186ffvRmcezM/npUajTsN28gAvXhGX60D1pBOs3gfiYe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KV8MAAADcAAAADwAAAAAAAAAAAAAAAACYAgAAZHJzL2Rv&#10;d25yZXYueG1sUEsFBgAAAAAEAAQA9QAAAIgDA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Szövegdoboz 77" o:spid="_x0000_s1095" type="#_x0000_t202" style="position:absolute;left:65275;top:7990;width:13654;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eQ7MAA&#10;AADcAAAADwAAAGRycy9kb3ducmV2LnhtbERPy4rCMBTdD/gP4QruxlQto1Sj+MBhVgM+PuDS3D5o&#10;c1OSaOvfm8XALA/nvdkNphVPcr62rGA2TUAQ51bXXCq4386fKxA+IGtsLZOCF3nYbUcfG8y07flC&#10;z2soRQxhn6GCKoQuk9LnFRn0U9sRR66wzmCI0JVSO+xjuGnlPEm+pMGaY0OFHR0rypvrwyh4pP3i&#10;fEruh5Nr9ul3Y4tl8VsoNRkP+zWIQEP4F/+5f7SCeRrnxzPxC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eQ7M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b/>
                            <w:sz w:val="20"/>
                          </w:rPr>
                          <w:t>3. Probléma: Új munkahelyek létrejöttének hiánya</w:t>
                        </w:r>
                      </w:p>
                    </w:txbxContent>
                  </v:textbox>
                </v:shape>
                <v:rect id="Téglalap 78" o:spid="_x0000_s1096" style="position:absolute;left:59057;top:15957;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Si8QA&#10;AADcAAAADwAAAGRycy9kb3ducmV2LnhtbESPS2vDMBCE74X+B7GF3mo5oYTgWgkhkNJjmie+LdbW&#10;dmuthKX68e+jQKHHYWa+YfL1aFrRU+cbywpmSQqCuLS64UrB6bh7WYLwAVlja5kUTORhvXp8yDHT&#10;duBP6g+hEhHCPkMFdQguk9KXNRn0iXXE0fuyncEQZVdJ3eEQ4aaV8zRdSIMNx4UaHW1rKn8Ov0aB&#10;W56L01Rdrn783vX+vdgX2u2Ven4aN28gAo3hP/zX/tAK5q8zuJ+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0kovEAAAA3AAAAA8AAAAAAAAAAAAAAAAAmAIAAGRycy9k&#10;b3ducmV2LnhtbFBLBQYAAAAABAAEAPUAAACJ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79" o:spid="_x0000_s1097" type="#_x0000_t202" style="position:absolute;left:59057;top:15957;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rAMQA&#10;AADcAAAADwAAAGRycy9kb3ducmV2LnhtbESP3WrCQBSE7wt9h+UIvasb02AluoqtKF4JWh/gkD35&#10;IdmzYXc16du7hYKXw8x8w6w2o+nEnZxvLCuYTRMQxIXVDVcKrj/79wUIH5A1dpZJwS952KxfX1aY&#10;azvwme6XUIkIYZ+jgjqEPpfSFzUZ9FPbE0evtM5giNJVUjscItx0Mk2SuTTYcFyosafvmor2cjMK&#10;btnwsd8l16+da7fZobXlZ3kqlXqbjNsliEBjeIb/20etIM1S+Ds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JqwD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3.1. Hiányzó mezőgazdasági és ipari termelő kapacitások</w:t>
                        </w:r>
                      </w:p>
                    </w:txbxContent>
                  </v:textbox>
                </v:shape>
                <v:rect id="Téglalap 80" o:spid="_x0000_s1098" style="position:absolute;left:59057;top:23925;width:1122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mycsUA&#10;AADcAAAADwAAAGRycy9kb3ducmV2LnhtbESPQWvCQBSE7wX/w/IEb7oxaUWiq9hKSyleEsXzI/tM&#10;otm3IbuN6b/vFoQeh5n5hllvB9OInjpXW1Ywn0UgiAuray4VnI7v0yUI55E1NpZJwQ852G5GT2tM&#10;tb1zRn3uSxEg7FJUUHnfplK6oiKDbmZb4uBdbGfQB9mVUnd4D3DTyDiKFtJgzWGhwpbeKipu+bdR&#10;kGSFd/usfDld++VrfjXnr0P/odRkPOxWIDwN/j/8aH9qBfFzA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bJy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81" o:spid="_x0000_s1099" type="#_x0000_t202" style="position:absolute;left:59057;top:23925;width:11222;height:5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W78QA&#10;AADcAAAADwAAAGRycy9kb3ducmV2LnhtbESP3WoCMRSE7wu+QziCdzWrXaqsRtGK0quCPw9w2Jz9&#10;YTcnSxLd9e1NodDLYWa+YdbbwbTiQc7XlhXMpgkI4tzqmksFt+vxfQnCB2SNrWVS8CQP283obY2Z&#10;tj2f6XEJpYgQ9hkqqELoMil9XpFBP7UdcfQK6wyGKF0ptcM+wk0r50nyKQ3WHBcq7Oirory53I2C&#10;e9p/HA/JbX9wzS49NbZYFD+FUpPxsFuBCDSE//Bf+1srmKcp/J6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slu/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3.1.1. Mezőgazdasági termelő kapacitások hiányoznak</w:t>
                        </w:r>
                      </w:p>
                    </w:txbxContent>
                  </v:textbox>
                </v:shape>
                <v:rect id="Téglalap 82" o:spid="_x0000_s1100" style="position:absolute;left:59057;top:31892;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PncQA&#10;AADcAAAADwAAAGRycy9kb3ducmV2LnhtbESPT2vCQBTE74V+h+UVvNVN/YdEV6mKIsVLonh+ZJ9J&#10;NPs2ZNcYv71bKPQ4zMxvmPmyM5VoqXGlZQVf/QgEcWZ1ybmC03H7OQXhPLLGyjIpeJKD5eL9bY6x&#10;tg9OqE19LgKEXYwKCu/rWEqXFWTQ9W1NHLyLbQz6IJtc6gYfAW4qOYiiiTRYclgosKZ1QdktvRsF&#10;wyTzbpPk49O1na7Sqzn/HNqdUr2P7nsGwlPn/8N/7b1WMBiN4fd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Mj53EAAAA3A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83" o:spid="_x0000_s1101" type="#_x0000_t202" style="position:absolute;left:59057;top:31892;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tA8QA&#10;AADcAAAADwAAAGRycy9kb3ducmV2LnhtbESP3WoCMRSE7wu+QziCdzVbXaxsjeIPSq+Eqg9w2Jz9&#10;YTcnSxLd7ds3QsHLYWa+YVabwbTiQc7XlhV8TBMQxLnVNZcKbtfj+xKED8gaW8uk4Jc8bNajtxVm&#10;2vb8Q49LKEWEsM9QQRVCl0np84oM+qntiKNXWGcwROlKqR32EW5aOUuShTRYc1yosKN9RXlzuRsF&#10;97SfHw/JbXdwzTY9Nbb4LM6FUpPxsP0CEWgIr/B/+1srmKULeJ6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yrQP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3.1.2. Feldolgozóipari kapacitások hiányoznak</w:t>
                        </w:r>
                      </w:p>
                    </w:txbxContent>
                  </v:textbox>
                </v:shape>
                <v:rect id="Téglalap 84" o:spid="_x0000_s1102" style="position:absolute;left:59057;top:39859;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0ccUA&#10;AADcAAAADwAAAGRycy9kb3ducmV2LnhtbESPT2vCQBTE7wW/w/KE3nSjtVWiq/gHS5FeEsXzI/tM&#10;otm3IbvG9Nt3C0KPw8z8hlmsOlOJlhpXWlYwGkYgiDOrS84VnI77wQyE88gaK8uk4IccrJa9lwXG&#10;2j44oTb1uQgQdjEqKLyvYyldVpBBN7Q1cfAutjHog2xyqRt8BLip5DiKPqTBksNCgTVtC8pu6d0o&#10;eEsy73ZJ/n66trNNejXnw3f7qdRrv1vPQXjq/H/42f7SCsaTKfydC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rRx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85" o:spid="_x0000_s1103" type="#_x0000_t202" style="position:absolute;left:59057;top:39859;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c6sAA&#10;AADcAAAADwAAAGRycy9kb3ducmV2LnhtbERPy4rCMBTdD/gP4QruxlQto1Sj+MBhVgM+PuDS3D5o&#10;c1OSaOvfm8XALA/nvdkNphVPcr62rGA2TUAQ51bXXCq4386fKxA+IGtsLZOCF3nYbUcfG8y07flC&#10;z2soRQxhn6GCKoQuk9LnFRn0U9sRR66wzmCI0JVSO+xjuGnlPEm+pMGaY0OFHR0rypvrwyh4pP3i&#10;fEruh5Nr9ul3Y4tl8VsoNRkP+zWIQEP4F/+5f7SCeRrXxjPxC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Gc6sAAAADcAAAADwAAAAAAAAAAAAAAAACYAgAAZHJzL2Rvd25y&#10;ZXYueG1sUEsFBgAAAAAEAAQA9QAAAIUDAAAAAA==&#10;" filled="f" stroked="f">
                  <v:textbox inset=".5pt,.5pt,.5pt,.5pt">
                    <w:txbxContent>
                      <w:p w:rsidR="00553AC7" w:rsidRDefault="00553AC7" w:rsidP="004E7853">
                        <w:pPr>
                          <w:spacing w:after="70" w:line="215" w:lineRule="auto"/>
                          <w:jc w:val="center"/>
                          <w:textDirection w:val="btLr"/>
                        </w:pPr>
                        <w:r>
                          <w:rPr>
                            <w:sz w:val="20"/>
                          </w:rPr>
                          <w:t xml:space="preserve">3.1.3. Logisztikai és szállítási kapacitások hiányoznak </w:t>
                        </w:r>
                      </w:p>
                    </w:txbxContent>
                  </v:textbox>
                </v:shape>
                <v:rect id="Téglalap 88" o:spid="_x0000_s1104" style="position:absolute;left:72635;top:15957;width:1251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ejcQA&#10;AADcAAAADwAAAGRycy9kb3ducmV2LnhtbESPQWvCQBSE70L/w/IKvemmUkSjaygFi0e12pLbI/tM&#10;otm3S3ZN4r/vFgoeh5n5hlllg2lER62vLSt4nSQgiAuray4VHL824zkIH5A1NpZJwZ08ZOun0QpT&#10;bXveU3cIpYgQ9ikqqEJwqZS+qMign1hHHL2zbQ2GKNtS6hb7CDeNnCbJTBqsOS5U6OijouJ6uBkF&#10;bn7Kj/fy+8cPl03nP/Ndrt1OqZfn4X0JItAQHuH/9lYrmL4t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Cno3EAAAA3AAAAA8AAAAAAAAAAAAAAAAAmAIAAGRycy9k&#10;b3ducmV2LnhtbFBLBQYAAAAABAAEAPUAAACJ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89" o:spid="_x0000_s1105" type="#_x0000_t202" style="position:absolute;left:72635;top:15957;width:1251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GMcEA&#10;AADcAAAADwAAAGRycy9kb3ducmV2LnhtbERPy4rCMBTdD/gP4QruxlTHUalG0RGHWQk+PuDS3D5o&#10;c1OSaOvfm4Uwy8N5r7e9acSDnK8sK5iMExDEmdUVFwpu1+PnEoQPyBoby6TgSR62m8HHGlNtOz7T&#10;4xIKEUPYp6igDKFNpfRZSQb92LbEkcutMxgidIXUDrsYbho5TZK5NFhxbCixpZ+SsvpyNwrus+7r&#10;eEhu+4Ord7Pf2uaL/JQrNRr2uxWIQH34F7/df1rB9DvOj2fi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OBjH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3.2. Innovációs környezet alacsony színvonala</w:t>
                        </w:r>
                      </w:p>
                    </w:txbxContent>
                  </v:textbox>
                </v:shape>
                <v:rect id="Téglalap 90" o:spid="_x0000_s1106" style="position:absolute;left:75595;top:24092;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4fQ8UA&#10;AADcAAAADwAAAGRycy9kb3ducmV2LnhtbESPT2vCQBTE70K/w/IK3swmFkVi1tA/VKR4SSo9P7LP&#10;JDb7NmS3MX77bqHgcZiZ3zBZPplOjDS41rKCJIpBEFdWt1wrOH2+LzYgnEfW2FkmBTdykO8eZhmm&#10;2l65oLH0tQgQdikqaLzvUyld1ZBBF9meOHhnOxj0QQ611ANeA9x0chnHa2mw5bDQYE+vDVXf5Y9R&#10;8FRU3r0V9ep0GTcv5cV8fRzHvVLzx+l5C8LT5O/h//ZBK1iuEvg7E4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7h9D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91" o:spid="_x0000_s1107" type="#_x0000_t202" style="position:absolute;left:75595;top:24092;width:11222;height:5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93cQA&#10;AADcAAAADwAAAGRycy9kb3ducmV2LnhtbESP3WoCMRSE7wu+QziCdzXraqusRvEHS68KtT7AYXP2&#10;h92cLEl017c3hUIvh5n5htnsBtOKOzlfW1YwmyYgiHOray4VXH/OrysQPiBrbC2Tggd52G1HLxvM&#10;tO35m+6XUIoIYZ+hgiqELpPS5xUZ9FPbEUevsM5giNKVUjvsI9y0Mk2Sd2mw5rhQYUfHivLmcjMK&#10;bot+fj4l18PJNfvFR2OLZfFVKDUZD/s1iEBD+A//tT+1gvQthd8z8Qj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Pd3EAAAA3A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sz w:val="20"/>
                          </w:rPr>
                          <w:t>3.2.1. Kutatás-fejlesztési témák és együttműködések hiánya</w:t>
                        </w:r>
                      </w:p>
                    </w:txbxContent>
                  </v:textbox>
                </v:shape>
                <w10:anchorlock/>
              </v:group>
            </w:pict>
          </mc:Fallback>
        </mc:AlternateContent>
      </w:r>
      <w:r w:rsidR="00E718A4" w:rsidRPr="00AF0F50">
        <w:rPr>
          <w:rFonts w:asciiTheme="minorHAnsi" w:hAnsiTheme="minorHAnsi"/>
          <w:noProof/>
          <w:color w:val="FF0000"/>
        </w:rPr>
        <w:drawing>
          <wp:anchor distT="0" distB="0" distL="114300" distR="114300" simplePos="0" relativeHeight="251678720" behindDoc="0" locked="0" layoutInCell="1" allowOverlap="1">
            <wp:simplePos x="0" y="0"/>
            <wp:positionH relativeFrom="column">
              <wp:posOffset>8654415</wp:posOffset>
            </wp:positionH>
            <wp:positionV relativeFrom="paragraph">
              <wp:posOffset>5736590</wp:posOffset>
            </wp:positionV>
            <wp:extent cx="1532255" cy="1200150"/>
            <wp:effectExtent l="0" t="0" r="0" b="0"/>
            <wp:wrapNone/>
            <wp:docPr id="3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2255" cy="1200150"/>
                    </a:xfrm>
                    <a:prstGeom prst="rect">
                      <a:avLst/>
                    </a:prstGeom>
                    <a:noFill/>
                    <a:ln>
                      <a:noFill/>
                    </a:ln>
                  </pic:spPr>
                </pic:pic>
              </a:graphicData>
            </a:graphic>
          </wp:anchor>
        </w:drawing>
      </w:r>
      <w:r w:rsidR="00E718A4" w:rsidRPr="00AF0F50">
        <w:rPr>
          <w:rFonts w:asciiTheme="minorHAnsi" w:hAnsiTheme="minorHAnsi"/>
          <w:noProof/>
          <w:color w:val="FF0000"/>
        </w:rPr>
        <w:drawing>
          <wp:anchor distT="0" distB="0" distL="114300" distR="114300" simplePos="0" relativeHeight="251677696" behindDoc="0" locked="0" layoutInCell="1" allowOverlap="1">
            <wp:simplePos x="0" y="0"/>
            <wp:positionH relativeFrom="column">
              <wp:posOffset>5615940</wp:posOffset>
            </wp:positionH>
            <wp:positionV relativeFrom="paragraph">
              <wp:posOffset>6736715</wp:posOffset>
            </wp:positionV>
            <wp:extent cx="4570730" cy="1200150"/>
            <wp:effectExtent l="0" t="0" r="1270" b="0"/>
            <wp:wrapNone/>
            <wp:docPr id="3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0730" cy="1200150"/>
                    </a:xfrm>
                    <a:prstGeom prst="rect">
                      <a:avLst/>
                    </a:prstGeom>
                    <a:noFill/>
                    <a:ln>
                      <a:noFill/>
                    </a:ln>
                  </pic:spPr>
                </pic:pic>
              </a:graphicData>
            </a:graphic>
          </wp:anchor>
        </w:drawing>
      </w:r>
    </w:p>
    <w:p w:rsidR="00DC4CF5" w:rsidRPr="003C1D34" w:rsidRDefault="00DC4CF5" w:rsidP="00DC4CF5">
      <w:pPr>
        <w:pStyle w:val="Cmsor1"/>
        <w:rPr>
          <w:rFonts w:asciiTheme="minorHAnsi" w:hAnsiTheme="minorHAnsi"/>
        </w:rPr>
      </w:pPr>
      <w:bookmarkStart w:id="20" w:name="_Toc308079193"/>
      <w:bookmarkStart w:id="21" w:name="_Toc416041464"/>
      <w:r w:rsidRPr="003C1D34">
        <w:rPr>
          <w:rFonts w:asciiTheme="minorHAnsi" w:hAnsiTheme="minorHAnsi"/>
        </w:rPr>
        <w:lastRenderedPageBreak/>
        <w:t>I</w:t>
      </w:r>
      <w:r w:rsidR="00DD2110">
        <w:rPr>
          <w:rFonts w:asciiTheme="minorHAnsi" w:hAnsiTheme="minorHAnsi"/>
        </w:rPr>
        <w:t>II</w:t>
      </w:r>
      <w:r w:rsidRPr="003C1D34">
        <w:rPr>
          <w:rFonts w:asciiTheme="minorHAnsi" w:hAnsiTheme="minorHAnsi"/>
        </w:rPr>
        <w:t xml:space="preserve">. </w:t>
      </w:r>
      <w:r>
        <w:rPr>
          <w:rFonts w:asciiTheme="minorHAnsi" w:hAnsiTheme="minorHAnsi"/>
        </w:rPr>
        <w:t>PROJEKT ELŐZMÉNYE</w:t>
      </w:r>
      <w:bookmarkEnd w:id="20"/>
    </w:p>
    <w:p w:rsidR="009D7984" w:rsidRPr="00DC4CF5" w:rsidRDefault="009D7984" w:rsidP="009D7984">
      <w:pPr>
        <w:pStyle w:val="Nincstrkz"/>
      </w:pPr>
    </w:p>
    <w:p w:rsidR="00DC4CF5" w:rsidRPr="00DC4CF5" w:rsidRDefault="00DC4CF5" w:rsidP="00DC4CF5">
      <w:pPr>
        <w:spacing w:line="269" w:lineRule="auto"/>
        <w:jc w:val="both"/>
      </w:pPr>
      <w:r w:rsidRPr="00DC4CF5">
        <w:t xml:space="preserve">Békés megyében (együttműködésben a Mezőkovácsházi járással) számos felzárkóztatási célú kísérleti program zajlott a lakosság általános egészségfejlesztése, a családi életvitel támogatása területén, s jelenleg is tartanak a korszerű életvezetési módszereket elterjesztő, illetve a munkaerő-piaci igényeknek megfelelő gyakorlatorientált képzések megvalósítását célzó TÁMOP programok. Valamennyi program célja a lakosság munkaerő-piaci aktivitásának fokozása, illetve a képzettség javítása, a kompetenciák fejlesztése. </w:t>
      </w:r>
    </w:p>
    <w:p w:rsidR="00DC4CF5" w:rsidRPr="00DC4CF5" w:rsidRDefault="00DC4CF5" w:rsidP="00DC4CF5">
      <w:pPr>
        <w:numPr>
          <w:ilvl w:val="0"/>
          <w:numId w:val="39"/>
        </w:numPr>
        <w:spacing w:after="0" w:line="269" w:lineRule="auto"/>
        <w:jc w:val="both"/>
      </w:pPr>
      <w:r w:rsidRPr="00DC4CF5">
        <w:rPr>
          <w:i/>
        </w:rPr>
        <w:t>„Békési Megyei Képzési Klaszter – Avagy gyakorlatorientált ágazati szak- és felnőttképzési együttműködések a megye hátrányos helyzetű térségeinek felzárkóztatása érdekében”</w:t>
      </w:r>
      <w:r w:rsidRPr="00DC4CF5">
        <w:t xml:space="preserve"> c. program mintegy 300 millió Ft-os költségvetéssel, 5 vállalati partnerrel közösen valósul meg, s eredményeként duális képzési programok kerülnek kidolgozásra a megyei húzóágazatok fejlesztése érdekében. Konzorciumvezetője a Dél-Békési Termelőkért Alapítvány, konzorciumi partnerei a Szent István Egyetem, a Békés Megyei Kormányhivatal (Munkaügyi Központ), a TAPPE Hulladékhasznosító Kft., az Agro-Duál Kft., a Merian Foods Élelmiszeripari Kft., a Körös-Maros Biofarm Kft. és a Gyulahús Kft.</w:t>
      </w:r>
    </w:p>
    <w:p w:rsidR="00DC4CF5" w:rsidRPr="00DC4CF5" w:rsidRDefault="00DC4CF5" w:rsidP="00DC4CF5">
      <w:pPr>
        <w:spacing w:after="0" w:line="269" w:lineRule="auto"/>
        <w:ind w:left="720"/>
        <w:jc w:val="both"/>
      </w:pPr>
      <w:r w:rsidRPr="00DC4CF5">
        <w:t xml:space="preserve">A duális képzésfejlesztések révén lehetőség adódik az ipar minél nagyobb arányú megyébe történő telepítésére, ez által a munkahelyteremtésre és a gazdasági folyamatok kedvező irányú befolyásolására, ezért mindenképpen a folytatása javasolt. </w:t>
      </w:r>
    </w:p>
    <w:p w:rsidR="00DC4CF5" w:rsidRPr="00DC4CF5" w:rsidRDefault="00DC4CF5" w:rsidP="00DC4CF5">
      <w:pPr>
        <w:spacing w:line="269" w:lineRule="auto"/>
        <w:ind w:left="720"/>
        <w:jc w:val="both"/>
      </w:pPr>
      <w:r w:rsidRPr="00DC4CF5">
        <w:t xml:space="preserve">A projekt keretében 10 szakmai képzés, 2 nyelvi képzés és 3 munkaerő-piaci képzés kerül kidolgozásra és oktatásra. A partnerek által megalapított Békés Megyei Képzési Klaszter szakmai tapasztalatot biztosít a fiatalok helyben tartását segítő munkaerő-piaci beavatkozások sikeres megvalósításához. </w:t>
      </w:r>
    </w:p>
    <w:p w:rsidR="00DC4CF5" w:rsidRPr="00DC4CF5" w:rsidRDefault="00DC4CF5" w:rsidP="00DC4CF5">
      <w:pPr>
        <w:numPr>
          <w:ilvl w:val="0"/>
          <w:numId w:val="40"/>
        </w:numPr>
        <w:spacing w:after="0" w:line="269" w:lineRule="auto"/>
        <w:jc w:val="both"/>
      </w:pPr>
      <w:r w:rsidRPr="00DC4CF5">
        <w:rPr>
          <w:i/>
        </w:rPr>
        <w:t xml:space="preserve">„A jövőt gyermekeinkkel építjük” – Komplex területi társadalmi aktivitás program a versenyképes Békés megyéért! </w:t>
      </w:r>
      <w:r w:rsidRPr="00DC4CF5">
        <w:t xml:space="preserve">c. program 930 millió forintos költségvetéssel 10.000 fő bevonását biztosító program a Dél-Békési modellkísérletek alapján. A projekt elsődleges célja a lakosság foglalkoztathatóságának és képzési lehetőségeinek javítása, a lakosság társadalmi részvételének növelése, az alapvető életvezetési készségek bővítése, a lelki és fizikai egészség javítása. </w:t>
      </w:r>
    </w:p>
    <w:p w:rsidR="00DC4CF5" w:rsidRPr="00DC4CF5" w:rsidRDefault="00DC4CF5" w:rsidP="00DC4CF5">
      <w:pPr>
        <w:spacing w:line="269" w:lineRule="auto"/>
        <w:ind w:left="720"/>
        <w:jc w:val="both"/>
      </w:pPr>
      <w:r w:rsidRPr="00DC4CF5">
        <w:t xml:space="preserve">A program célcsoportjai az óvodások, iskolások, az alap-, közép- és felsőfokú oktatási intézmények tanulói és a felnőttképzésben részt vevők, a regisztrált munkanélküliek, a családok és helyi közösségek, a munkahelyi környezet, a helyi társadalom, a civil és más nonprofit, illetve for-profit szervezetek, szakemberek (képzők képzése), idősek (60 év felettiek) valamint közintézmények alkalmazottai. A programelemek is változatosak: alapvető feladat a humánerőforrás fejlesztése, amely a kompetenciafejlesztéstől a hagyományos képzésig, ill. az e-learning anyagok használatától az önképzés lehetőségének elsajátításáig sokféle lehetőséget magába foglal. A tudásbázis javítása, a lakosság lelki és fizikai egységét fejlesztő módszerek, egészséges munkaerő program, kommunikációs és ismeretterjesztés, helyi gazdaságok fejlesztése, sport, szociális szervezetek lehetőségei. Az egyéni mentorálástól a csoportos tanácsadásig, a közösségi rendezvények szervezésétől az életmódklub-jellegű műhelyfoglalkozásokig többféle eszközt felvonultat. Az elemek a helyi társadalom szintjén, összeadódva fejtik ki hatásukat. E rendkívül sikeresnek ígérkező program továbbfejlesztése mindenképpen indokolt, az előzetes egyeztetések alapján óriási igény van az egészségfejlesztéssel kapcsolatos beavatkozásokra. </w:t>
      </w:r>
    </w:p>
    <w:p w:rsidR="00FB1BCA" w:rsidRPr="00FB1BCA" w:rsidRDefault="00FB1BCA" w:rsidP="00FB1BCA">
      <w:pPr>
        <w:numPr>
          <w:ilvl w:val="0"/>
          <w:numId w:val="39"/>
        </w:numPr>
        <w:spacing w:after="0" w:line="269" w:lineRule="auto"/>
        <w:jc w:val="both"/>
        <w:rPr>
          <w:szCs w:val="23"/>
        </w:rPr>
      </w:pPr>
      <w:r w:rsidRPr="00FB1BCA">
        <w:rPr>
          <w:i/>
          <w:szCs w:val="23"/>
        </w:rPr>
        <w:lastRenderedPageBreak/>
        <w:t xml:space="preserve">„Kulcs egy jobb élethez! – Békés megye komplex emberi erőforrás-felzárkóztatási programjának kifejlesztése Dél-Békésben” </w:t>
      </w:r>
      <w:r w:rsidRPr="00FB1BCA">
        <w:rPr>
          <w:szCs w:val="23"/>
        </w:rPr>
        <w:t xml:space="preserve">c. program, mintegy 1,4 milliárd forintos költségvetéssel 10.000 fő bevonásával valósul meg. </w:t>
      </w:r>
    </w:p>
    <w:p w:rsidR="00FB1BCA" w:rsidRPr="00FB1BCA" w:rsidRDefault="00FB1BCA" w:rsidP="00FB1BCA">
      <w:pPr>
        <w:spacing w:line="269" w:lineRule="auto"/>
        <w:ind w:left="720"/>
        <w:jc w:val="both"/>
        <w:rPr>
          <w:szCs w:val="23"/>
        </w:rPr>
      </w:pPr>
      <w:r w:rsidRPr="00FB1BCA">
        <w:rPr>
          <w:szCs w:val="23"/>
        </w:rPr>
        <w:t xml:space="preserve">A projekt szakmai tevékenységei közé tartozik a térség tudásbázisának javítása, a térség alap-, közép- és felsőoktatási képzésének és felnőttképzésének fejlesztése, a szociális gazdaság fejlesztését támogató, a lakosság lelki és fizikai egészségét fejlesztő új módszerek alakalmazása az egyéni fejlesztésekben, a közösségi (óvodai, iskolai, munkahelyi, szociális, lakóhelyi) fejlesztő programokban, a helyben működő vállalkozások, gazdaságok, szociális szövetkezetek felkészítése az egészséges ételek előállításához kapcsolódó tudnivalókról, az egészséges munkaerő program megvalósítása, valamint kommunikációs és szemléletváltást szolgáló kampányok megvalósítása. E rendkívül sikeresnek ígérkező program továbbfejlesztése mindenképpen indokolt, az előzetes egyeztetések alapján óriási igény van az egészségfejlesztéssel kapcsolatos beavatkozásokra. </w:t>
      </w:r>
    </w:p>
    <w:p w:rsidR="00FB1BCA" w:rsidRPr="00FB1BCA" w:rsidRDefault="00FB1BCA" w:rsidP="00FB1BCA">
      <w:pPr>
        <w:numPr>
          <w:ilvl w:val="0"/>
          <w:numId w:val="39"/>
        </w:numPr>
        <w:spacing w:after="0" w:line="269" w:lineRule="auto"/>
        <w:jc w:val="both"/>
        <w:rPr>
          <w:szCs w:val="23"/>
        </w:rPr>
      </w:pPr>
      <w:r w:rsidRPr="00FB1BCA">
        <w:rPr>
          <w:i/>
          <w:szCs w:val="23"/>
        </w:rPr>
        <w:t xml:space="preserve">„KEIRDI Kutatás Szolgáltatás Design: RIQ &amp; Lead modell. Interdiszciplináris kutatói teamek felkészítése a nemzetközi programokba való részvételre az alapkutatás és a célzott alapkutatás területén” </w:t>
      </w:r>
      <w:r w:rsidRPr="00FB1BCA">
        <w:rPr>
          <w:szCs w:val="23"/>
        </w:rPr>
        <w:t>c. program mintegy 200 millió forintos költségvetéssel a Kodolányi János Főiskola, valamint a Dél-Békés Mezőgazdasági Termelőiért Közhasznú Alapítvány konzorciumi együttműködése keretében valósul meg. A program célja a Kodolányi Európai Integrációs Kutató és Fejlesztő Intézet (KEIRDI) olyan professzionális kutató szervezetté alakítása, melyben a kutatások törzsállományát (chairek) olyan egyetemi, főiskolai tanárok alkotják, akik a szakterület kutatási programja megvalósításáért felelnek, belső és külső hálózatok kiépítésével. A program stratégiai célja, a KJF K+F potenciáljának és kapacitásainak radikális megújítása, az intézmény K+F+I alapon történő nemzetköziesítése. A program hosszú távú célja, hogy alapját képezze a KJF infrastruktúráján kialakítandó Szolgáltatástudományi Kutatópark, olyan innovációs vállalkozásoknak, amelyek a 21. századi egészség és környezetipari, kreatív ipari, jó-léti wellness és egészségügyi kutatási eredmények transzferével és alkalmazásával, alkalmasak a jelenlegi regionális növekedést és innovációt alig eredményező potenciál megújítására. Operatív célkitűzésként a Horizon 2020, az európai kutatási térség, V4-ek, a keleti partnerség és a globális együttműködések fejlesztése.</w:t>
      </w:r>
    </w:p>
    <w:p w:rsidR="009D7984" w:rsidRPr="00FB1BCA" w:rsidRDefault="009D7984" w:rsidP="009D7984">
      <w:pPr>
        <w:pStyle w:val="Nincstrkz"/>
        <w:rPr>
          <w:sz w:val="20"/>
        </w:rPr>
      </w:pPr>
    </w:p>
    <w:p w:rsidR="009D7984" w:rsidRDefault="009D7984" w:rsidP="009D7984">
      <w:pPr>
        <w:pStyle w:val="Nincstrkz"/>
      </w:pPr>
    </w:p>
    <w:p w:rsidR="00082071" w:rsidRPr="003C1D34" w:rsidRDefault="0034431B" w:rsidP="0034431B">
      <w:pPr>
        <w:pStyle w:val="Cmsor1"/>
        <w:rPr>
          <w:rFonts w:asciiTheme="minorHAnsi" w:hAnsiTheme="minorHAnsi"/>
        </w:rPr>
      </w:pPr>
      <w:bookmarkStart w:id="22" w:name="_Toc308079194"/>
      <w:r w:rsidRPr="003C1D34">
        <w:rPr>
          <w:rFonts w:asciiTheme="minorHAnsi" w:hAnsiTheme="minorHAnsi"/>
        </w:rPr>
        <w:t>I</w:t>
      </w:r>
      <w:r w:rsidR="008511D8">
        <w:rPr>
          <w:rFonts w:asciiTheme="minorHAnsi" w:hAnsiTheme="minorHAnsi"/>
        </w:rPr>
        <w:t>V</w:t>
      </w:r>
      <w:r w:rsidRPr="003C1D34">
        <w:rPr>
          <w:rFonts w:asciiTheme="minorHAnsi" w:hAnsiTheme="minorHAnsi"/>
        </w:rPr>
        <w:t xml:space="preserve">. </w:t>
      </w:r>
      <w:r w:rsidR="00082071" w:rsidRPr="003C1D34">
        <w:rPr>
          <w:rFonts w:asciiTheme="minorHAnsi" w:hAnsiTheme="minorHAnsi"/>
        </w:rPr>
        <w:t>C</w:t>
      </w:r>
      <w:r w:rsidR="00864D3A">
        <w:rPr>
          <w:rFonts w:asciiTheme="minorHAnsi" w:hAnsiTheme="minorHAnsi"/>
        </w:rPr>
        <w:t>ÉLOK MEGHATÁROZÁSA</w:t>
      </w:r>
      <w:bookmarkEnd w:id="22"/>
    </w:p>
    <w:p w:rsidR="00FD2736" w:rsidRPr="002F67B5" w:rsidRDefault="00FD2736" w:rsidP="00FD2736">
      <w:pPr>
        <w:pStyle w:val="Cmsor2"/>
        <w:rPr>
          <w:rFonts w:asciiTheme="minorHAnsi" w:hAnsiTheme="minorHAnsi"/>
          <w:sz w:val="24"/>
        </w:rPr>
      </w:pPr>
      <w:bookmarkStart w:id="23" w:name="_Toc308079195"/>
      <w:r w:rsidRPr="002F67B5">
        <w:rPr>
          <w:rFonts w:asciiTheme="minorHAnsi" w:hAnsiTheme="minorHAnsi"/>
          <w:sz w:val="24"/>
        </w:rPr>
        <w:t>I</w:t>
      </w:r>
      <w:r w:rsidR="008511D8">
        <w:rPr>
          <w:rFonts w:asciiTheme="minorHAnsi" w:hAnsiTheme="minorHAnsi"/>
          <w:sz w:val="24"/>
        </w:rPr>
        <w:t>V</w:t>
      </w:r>
      <w:r w:rsidRPr="002F67B5">
        <w:rPr>
          <w:rFonts w:asciiTheme="minorHAnsi" w:hAnsiTheme="minorHAnsi"/>
          <w:sz w:val="24"/>
        </w:rPr>
        <w:t>.1. Békés megye céljai</w:t>
      </w:r>
      <w:bookmarkEnd w:id="23"/>
    </w:p>
    <w:p w:rsidR="00E80B8C" w:rsidRPr="00075B8C" w:rsidRDefault="00E80B8C" w:rsidP="00E80B8C">
      <w:pPr>
        <w:pStyle w:val="Nincstrkz"/>
        <w:rPr>
          <w:rFonts w:asciiTheme="minorHAnsi" w:hAnsiTheme="minorHAnsi"/>
          <w:b/>
        </w:rPr>
      </w:pPr>
      <w:r w:rsidRPr="00075B8C">
        <w:rPr>
          <w:rFonts w:asciiTheme="minorHAnsi" w:hAnsiTheme="minorHAnsi"/>
          <w:b/>
        </w:rPr>
        <w:t xml:space="preserve">Békés megye fejlesztésének átfogó célja 2020-ig: </w:t>
      </w:r>
    </w:p>
    <w:p w:rsidR="001E7E49" w:rsidRPr="001E7E49" w:rsidRDefault="001E7E49" w:rsidP="001E7E49">
      <w:pPr>
        <w:pStyle w:val="Nincstrkz"/>
        <w:jc w:val="both"/>
        <w:rPr>
          <w:rFonts w:asciiTheme="minorHAnsi" w:hAnsiTheme="minorHAnsi"/>
        </w:rPr>
      </w:pPr>
      <w:r w:rsidRPr="001E7E49">
        <w:rPr>
          <w:rFonts w:asciiTheme="minorHAnsi" w:hAnsiTheme="minorHAnsi"/>
        </w:rPr>
        <w:t>Békés megye 2030-ra a megye értékeinek megtart</w:t>
      </w:r>
      <w:r>
        <w:rPr>
          <w:rFonts w:asciiTheme="minorHAnsi" w:hAnsiTheme="minorHAnsi"/>
        </w:rPr>
        <w:t>ásá</w:t>
      </w:r>
      <w:r w:rsidRPr="001E7E49">
        <w:rPr>
          <w:rFonts w:asciiTheme="minorHAnsi" w:hAnsiTheme="minorHAnsi"/>
        </w:rPr>
        <w:t xml:space="preserve">val, alkotó-, innovatív és fenntartható megújításával Magyarország </w:t>
      </w:r>
      <w:r>
        <w:rPr>
          <w:rFonts w:asciiTheme="minorHAnsi" w:hAnsiTheme="minorHAnsi"/>
        </w:rPr>
        <w:t>é</w:t>
      </w:r>
      <w:r w:rsidRPr="001E7E49">
        <w:rPr>
          <w:rFonts w:asciiTheme="minorHAnsi" w:hAnsiTheme="minorHAnsi"/>
        </w:rPr>
        <w:t>lelmis</w:t>
      </w:r>
      <w:r>
        <w:rPr>
          <w:rFonts w:asciiTheme="minorHAnsi" w:hAnsiTheme="minorHAnsi"/>
        </w:rPr>
        <w:t>z</w:t>
      </w:r>
      <w:r w:rsidRPr="001E7E49">
        <w:rPr>
          <w:rFonts w:asciiTheme="minorHAnsi" w:hAnsiTheme="minorHAnsi"/>
        </w:rPr>
        <w:t>ergazdaságának moto</w:t>
      </w:r>
      <w:r>
        <w:rPr>
          <w:rFonts w:asciiTheme="minorHAnsi" w:hAnsiTheme="minorHAnsi"/>
        </w:rPr>
        <w:t>r</w:t>
      </w:r>
      <w:r w:rsidRPr="001E7E49">
        <w:rPr>
          <w:rFonts w:asciiTheme="minorHAnsi" w:hAnsiTheme="minorHAnsi"/>
        </w:rPr>
        <w:t>ja, fenntarható mintatérsége, és a hazai megújuló agrárium szervező ereje kíván lenni</w:t>
      </w:r>
      <w:r>
        <w:rPr>
          <w:rStyle w:val="Lbjegyzet-hivatkozs"/>
          <w:rFonts w:asciiTheme="minorHAnsi" w:hAnsiTheme="minorHAnsi"/>
        </w:rPr>
        <w:footnoteReference w:id="12"/>
      </w:r>
      <w:r w:rsidRPr="001E7E49">
        <w:rPr>
          <w:rFonts w:asciiTheme="minorHAnsi" w:hAnsiTheme="minorHAnsi"/>
        </w:rPr>
        <w:t>. Ehhez elengedhetetlen a megyében élő életkörülményeinek javítása, valamint a fenntartható gazdaság és társadalmi viszonyok megteremtése</w:t>
      </w:r>
      <w:r>
        <w:rPr>
          <w:rFonts w:asciiTheme="minorHAnsi" w:hAnsiTheme="minorHAnsi"/>
        </w:rPr>
        <w:t>, a foglalkoztatás növelése</w:t>
      </w:r>
      <w:r w:rsidRPr="001E7E49">
        <w:rPr>
          <w:rFonts w:asciiTheme="minorHAnsi" w:hAnsiTheme="minorHAnsi"/>
        </w:rPr>
        <w:t>. Ennek érdekében a stratégiai célok közé tartozik az értékalapú gazdaságfejlesztés, a térségspecifikus brand kiépítése, illetve a társadalmi és gazdasági együttműködés a megyén belül.</w:t>
      </w:r>
    </w:p>
    <w:p w:rsidR="00E80B8C" w:rsidRDefault="001E7E49" w:rsidP="001E7E49">
      <w:pPr>
        <w:pStyle w:val="Nincstrkz"/>
        <w:jc w:val="both"/>
        <w:rPr>
          <w:rFonts w:asciiTheme="minorHAnsi" w:hAnsiTheme="minorHAnsi"/>
        </w:rPr>
      </w:pPr>
      <w:r w:rsidRPr="001E7E49">
        <w:rPr>
          <w:rFonts w:asciiTheme="minorHAnsi" w:hAnsiTheme="minorHAnsi"/>
        </w:rPr>
        <w:lastRenderedPageBreak/>
        <w:t>A területfejlesztési koncepció a gazdaságot is át kívánja alakí</w:t>
      </w:r>
      <w:r>
        <w:rPr>
          <w:rFonts w:asciiTheme="minorHAnsi" w:hAnsiTheme="minorHAnsi"/>
        </w:rPr>
        <w:t>tai. Célja, hogy Békés megye a h</w:t>
      </w:r>
      <w:r w:rsidRPr="001E7E49">
        <w:rPr>
          <w:rFonts w:asciiTheme="minorHAnsi" w:hAnsiTheme="minorHAnsi"/>
        </w:rPr>
        <w:t xml:space="preserve">azai agrárium meghatározó térségévé válljon azáltal, hogy az integrált élelmiszergazdasági vállalkozások értéke megduplázódik. </w:t>
      </w:r>
      <w:r>
        <w:rPr>
          <w:rFonts w:asciiTheme="minorHAnsi" w:hAnsiTheme="minorHAnsi"/>
        </w:rPr>
        <w:t>Továbbá k</w:t>
      </w:r>
      <w:r w:rsidRPr="001E7E49">
        <w:rPr>
          <w:rFonts w:asciiTheme="minorHAnsi" w:hAnsiTheme="minorHAnsi"/>
        </w:rPr>
        <w:t>iemelt szerepet kap az egészségturizmus</w:t>
      </w:r>
      <w:r>
        <w:rPr>
          <w:rFonts w:asciiTheme="minorHAnsi" w:hAnsiTheme="minorHAnsi"/>
        </w:rPr>
        <w:t xml:space="preserve"> is</w:t>
      </w:r>
      <w:r w:rsidRPr="001E7E49">
        <w:rPr>
          <w:rFonts w:asciiTheme="minorHAnsi" w:hAnsiTheme="minorHAnsi"/>
        </w:rPr>
        <w:t>.</w:t>
      </w:r>
    </w:p>
    <w:p w:rsidR="001E7E49" w:rsidRPr="0048151C" w:rsidRDefault="001E7E49" w:rsidP="001E7E49">
      <w:pPr>
        <w:pStyle w:val="Nincstrkz"/>
        <w:rPr>
          <w:rFonts w:asciiTheme="minorHAnsi" w:hAnsiTheme="minorHAnsi"/>
          <w:sz w:val="20"/>
        </w:rPr>
      </w:pPr>
    </w:p>
    <w:p w:rsidR="00E80B8C" w:rsidRPr="00075B8C" w:rsidRDefault="00E80B8C" w:rsidP="00E80B8C">
      <w:pPr>
        <w:pStyle w:val="Nincstrkz"/>
        <w:rPr>
          <w:rFonts w:asciiTheme="minorHAnsi" w:hAnsiTheme="minorHAnsi"/>
          <w:b/>
        </w:rPr>
      </w:pPr>
      <w:r w:rsidRPr="00075B8C">
        <w:rPr>
          <w:rFonts w:asciiTheme="minorHAnsi" w:hAnsiTheme="minorHAnsi"/>
          <w:b/>
        </w:rPr>
        <w:t>Békés megye általános fejlesztési céljai:</w:t>
      </w:r>
    </w:p>
    <w:p w:rsidR="00E80B8C" w:rsidRPr="00075B8C" w:rsidRDefault="00E80B8C" w:rsidP="00C72D63">
      <w:pPr>
        <w:pStyle w:val="Nincstrkz"/>
        <w:numPr>
          <w:ilvl w:val="0"/>
          <w:numId w:val="28"/>
        </w:numPr>
        <w:jc w:val="both"/>
        <w:rPr>
          <w:rFonts w:asciiTheme="minorHAnsi" w:hAnsiTheme="minorHAnsi"/>
        </w:rPr>
      </w:pPr>
      <w:r w:rsidRPr="00075B8C">
        <w:rPr>
          <w:rFonts w:asciiTheme="minorHAnsi" w:hAnsiTheme="minorHAnsi"/>
        </w:rPr>
        <w:t>Gazdasági aktivitás növelése</w:t>
      </w:r>
    </w:p>
    <w:p w:rsidR="00E80B8C" w:rsidRPr="00075B8C" w:rsidRDefault="00E80B8C" w:rsidP="00C72D63">
      <w:pPr>
        <w:pStyle w:val="Nincstrkz"/>
        <w:numPr>
          <w:ilvl w:val="0"/>
          <w:numId w:val="28"/>
        </w:numPr>
        <w:jc w:val="both"/>
        <w:rPr>
          <w:rFonts w:asciiTheme="minorHAnsi" w:hAnsiTheme="minorHAnsi"/>
        </w:rPr>
      </w:pPr>
      <w:r w:rsidRPr="00075B8C">
        <w:rPr>
          <w:rFonts w:asciiTheme="minorHAnsi" w:hAnsiTheme="minorHAnsi"/>
        </w:rPr>
        <w:t>Képzettségi szint emelése</w:t>
      </w:r>
    </w:p>
    <w:p w:rsidR="00E80B8C" w:rsidRPr="0048151C" w:rsidRDefault="00E80B8C" w:rsidP="00E80B8C">
      <w:pPr>
        <w:pStyle w:val="Nincstrkz"/>
        <w:rPr>
          <w:rFonts w:asciiTheme="minorHAnsi" w:hAnsiTheme="minorHAnsi"/>
          <w:sz w:val="20"/>
        </w:rPr>
      </w:pPr>
    </w:p>
    <w:p w:rsidR="00E80B8C" w:rsidRPr="00DD2110" w:rsidRDefault="00E80B8C" w:rsidP="00E80B8C">
      <w:pPr>
        <w:spacing w:after="0" w:line="240" w:lineRule="auto"/>
        <w:jc w:val="both"/>
        <w:rPr>
          <w:b/>
          <w:color w:val="auto"/>
        </w:rPr>
      </w:pPr>
      <w:r w:rsidRPr="00DD2110">
        <w:rPr>
          <w:b/>
          <w:color w:val="auto"/>
        </w:rPr>
        <w:t>Operatív program-specifikus célok Békés megye vonatkozásában</w:t>
      </w:r>
    </w:p>
    <w:p w:rsidR="00E80B8C" w:rsidRPr="00DD2110" w:rsidRDefault="00E80B8C" w:rsidP="00E80B8C">
      <w:pPr>
        <w:pStyle w:val="Listaszerbekezds"/>
        <w:numPr>
          <w:ilvl w:val="0"/>
          <w:numId w:val="24"/>
        </w:numPr>
        <w:spacing w:after="0" w:line="240" w:lineRule="auto"/>
        <w:jc w:val="both"/>
        <w:rPr>
          <w:rFonts w:ascii="Calibri" w:hAnsi="Calibri"/>
        </w:rPr>
      </w:pPr>
      <w:r w:rsidRPr="00DD2110">
        <w:rPr>
          <w:rFonts w:ascii="Calibri" w:hAnsi="Calibri"/>
        </w:rPr>
        <w:t>EFOP:</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 munkaerő-piaci képességhez szükséges életvezetési készségek fejlesztése új célcsoporttagok bevonásával</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Az egészséges munkaerő-program továbbfejlesztése</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Önkéntes alapon - helyi közösségi, foglalkoztatási aktivitások beindítása (pl. egészségmegőrző, balesetmegelőző, szociális felzárkóztató, helyi identitás erősítését szolgáló, a társadalmi aktivitást növelő témakörökben)</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 családok megerősítése és jövedelmi helyzetének javítása céljából háztáji gazdaságok és közösségi tangazdaságok működtetése</w:t>
      </w:r>
    </w:p>
    <w:p w:rsidR="00E80B8C" w:rsidRPr="00DD2110" w:rsidRDefault="00E80B8C" w:rsidP="00E80B8C">
      <w:pPr>
        <w:pStyle w:val="Listaszerbekezds"/>
        <w:numPr>
          <w:ilvl w:val="0"/>
          <w:numId w:val="24"/>
        </w:numPr>
        <w:spacing w:after="0" w:line="240" w:lineRule="auto"/>
        <w:jc w:val="both"/>
        <w:rPr>
          <w:rFonts w:ascii="Calibri" w:hAnsi="Calibri"/>
        </w:rPr>
      </w:pPr>
      <w:r w:rsidRPr="00DD2110">
        <w:rPr>
          <w:rFonts w:ascii="Calibri" w:hAnsi="Calibri"/>
        </w:rPr>
        <w:t>GINOP:</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Munkaerő-piaci kulcskompetenciák fejlesztése</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Az egészséges munkaerő-program kiterjesztése a vállalatokra</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 vállalatok, a foglalkoztatásban és képzésben résztvevők szorosabb együttműködése konkrét fejlesztési elképzelések mentén</w:t>
      </w:r>
    </w:p>
    <w:p w:rsidR="00E80B8C" w:rsidRPr="00DD2110" w:rsidRDefault="00E80B8C" w:rsidP="00E80B8C">
      <w:pPr>
        <w:pStyle w:val="Listaszerbekezds"/>
        <w:numPr>
          <w:ilvl w:val="1"/>
          <w:numId w:val="24"/>
        </w:numPr>
        <w:spacing w:after="0" w:line="240" w:lineRule="auto"/>
        <w:jc w:val="both"/>
        <w:rPr>
          <w:rFonts w:ascii="Calibri" w:hAnsi="Calibri"/>
        </w:rPr>
      </w:pPr>
      <w:r w:rsidRPr="00DD2110">
        <w:rPr>
          <w:rFonts w:ascii="Calibri" w:hAnsi="Calibri"/>
        </w:rPr>
        <w:t>A szociális gazdaság megalapozásához szükséges együttműködő-készség fejlesztése, szakmai ismeretek bővítése</w:t>
      </w:r>
    </w:p>
    <w:p w:rsidR="00E80B8C" w:rsidRPr="00DD2110" w:rsidRDefault="00E80B8C" w:rsidP="00E80B8C">
      <w:pPr>
        <w:pStyle w:val="Listaszerbekezds"/>
        <w:numPr>
          <w:ilvl w:val="1"/>
          <w:numId w:val="24"/>
        </w:numPr>
        <w:tabs>
          <w:tab w:val="left" w:pos="8505"/>
        </w:tabs>
        <w:spacing w:after="0" w:line="276" w:lineRule="auto"/>
        <w:jc w:val="both"/>
        <w:rPr>
          <w:rFonts w:ascii="Tahoma" w:hAnsi="Tahoma" w:cs="Tahoma"/>
          <w:sz w:val="20"/>
          <w:szCs w:val="20"/>
        </w:rPr>
      </w:pPr>
      <w:r w:rsidRPr="00DD2110">
        <w:rPr>
          <w:rFonts w:ascii="Calibri" w:hAnsi="Calibri"/>
        </w:rPr>
        <w:t>A háztáji gazdaságok és közösségi tangazdaságok összefogásának, hálózatosodásának eredményként létrejövő szociális szövetkezetek piacra lépésének segítése</w:t>
      </w:r>
    </w:p>
    <w:bookmarkEnd w:id="21"/>
    <w:p w:rsidR="00692685" w:rsidRPr="003C1D34" w:rsidRDefault="00692685" w:rsidP="00E718A4">
      <w:pPr>
        <w:spacing w:after="0" w:line="276" w:lineRule="auto"/>
        <w:rPr>
          <w:rFonts w:asciiTheme="minorHAnsi" w:hAnsiTheme="minorHAnsi" w:cs="Arial"/>
          <w:color w:val="auto"/>
        </w:rPr>
      </w:pPr>
    </w:p>
    <w:p w:rsidR="00E718A4" w:rsidRPr="002F67B5" w:rsidRDefault="00464202" w:rsidP="00D16A7E">
      <w:pPr>
        <w:pStyle w:val="Cmsor2"/>
        <w:rPr>
          <w:rFonts w:asciiTheme="minorHAnsi" w:hAnsiTheme="minorHAnsi"/>
          <w:sz w:val="24"/>
        </w:rPr>
      </w:pPr>
      <w:bookmarkStart w:id="24" w:name="_Toc416041465"/>
      <w:bookmarkStart w:id="25" w:name="_Toc308079196"/>
      <w:r w:rsidRPr="002F67B5">
        <w:rPr>
          <w:rFonts w:asciiTheme="minorHAnsi" w:hAnsiTheme="minorHAnsi"/>
          <w:sz w:val="24"/>
        </w:rPr>
        <w:t>I</w:t>
      </w:r>
      <w:r w:rsidR="008511D8">
        <w:rPr>
          <w:rFonts w:asciiTheme="minorHAnsi" w:hAnsiTheme="minorHAnsi"/>
          <w:sz w:val="24"/>
        </w:rPr>
        <w:t>V</w:t>
      </w:r>
      <w:r w:rsidRPr="002F67B5">
        <w:rPr>
          <w:rFonts w:asciiTheme="minorHAnsi" w:hAnsiTheme="minorHAnsi"/>
          <w:sz w:val="24"/>
        </w:rPr>
        <w:t>.</w:t>
      </w:r>
      <w:r w:rsidR="00D16A7E" w:rsidRPr="002F67B5">
        <w:rPr>
          <w:rFonts w:asciiTheme="minorHAnsi" w:hAnsiTheme="minorHAnsi"/>
          <w:sz w:val="24"/>
        </w:rPr>
        <w:t>3</w:t>
      </w:r>
      <w:r w:rsidRPr="002F67B5">
        <w:rPr>
          <w:rFonts w:asciiTheme="minorHAnsi" w:hAnsiTheme="minorHAnsi"/>
          <w:sz w:val="24"/>
        </w:rPr>
        <w:t xml:space="preserve">. </w:t>
      </w:r>
      <w:r w:rsidR="00E718A4" w:rsidRPr="002F67B5">
        <w:rPr>
          <w:rFonts w:asciiTheme="minorHAnsi" w:hAnsiTheme="minorHAnsi"/>
          <w:sz w:val="24"/>
        </w:rPr>
        <w:t>Strukturált célfa</w:t>
      </w:r>
      <w:bookmarkEnd w:id="24"/>
      <w:bookmarkEnd w:id="25"/>
    </w:p>
    <w:p w:rsidR="00E718A4" w:rsidRPr="0048151C" w:rsidRDefault="00E718A4" w:rsidP="0048151C">
      <w:pPr>
        <w:spacing w:after="0" w:line="276" w:lineRule="auto"/>
        <w:rPr>
          <w:rFonts w:asciiTheme="minorHAnsi" w:hAnsiTheme="minorHAnsi" w:cs="Arial"/>
          <w:color w:val="auto"/>
        </w:rPr>
      </w:pPr>
      <w:r w:rsidRPr="00F630C2">
        <w:rPr>
          <w:rFonts w:asciiTheme="minorHAnsi" w:hAnsiTheme="minorHAnsi" w:cs="Arial"/>
          <w:color w:val="auto"/>
        </w:rPr>
        <w:t xml:space="preserve">Az alábbi ábra a másod- és harmadrendű célokat strukturálja. </w:t>
      </w:r>
    </w:p>
    <w:p w:rsidR="00E718A4" w:rsidRPr="003C1D34" w:rsidRDefault="00E718A4" w:rsidP="00E718A4">
      <w:pPr>
        <w:tabs>
          <w:tab w:val="left" w:pos="1020"/>
        </w:tabs>
        <w:spacing w:line="276" w:lineRule="auto"/>
        <w:rPr>
          <w:rFonts w:asciiTheme="minorHAnsi" w:hAnsiTheme="minorHAnsi" w:cs="Arial"/>
          <w:color w:val="FF0000"/>
        </w:rPr>
        <w:sectPr w:rsidR="00E718A4" w:rsidRPr="003C1D34" w:rsidSect="00543F56">
          <w:footerReference w:type="default" r:id="rId21"/>
          <w:pgSz w:w="11906" w:h="16838"/>
          <w:pgMar w:top="1417" w:right="1417" w:bottom="1417" w:left="1417" w:header="708" w:footer="708" w:gutter="0"/>
          <w:cols w:space="708"/>
          <w:docGrid w:linePitch="360"/>
        </w:sectPr>
      </w:pPr>
    </w:p>
    <w:p w:rsidR="00AA7D00" w:rsidRPr="003C1D34" w:rsidRDefault="00B23C83" w:rsidP="00AA7D00">
      <w:pPr>
        <w:tabs>
          <w:tab w:val="left" w:pos="567"/>
        </w:tabs>
        <w:spacing w:after="0" w:line="276" w:lineRule="auto"/>
        <w:rPr>
          <w:rFonts w:asciiTheme="minorHAnsi" w:hAnsiTheme="minorHAnsi" w:cs="Arial"/>
          <w:smallCaps/>
          <w:color w:val="FF0000"/>
        </w:rPr>
      </w:pPr>
      <w:r>
        <w:rPr>
          <w:noProof/>
        </w:rPr>
        <w:lastRenderedPageBreak/>
        <mc:AlternateContent>
          <mc:Choice Requires="wpg">
            <w:drawing>
              <wp:inline distT="0" distB="0" distL="0" distR="0">
                <wp:extent cx="8864600" cy="6094095"/>
                <wp:effectExtent l="0" t="0" r="3175" b="1905"/>
                <wp:docPr id="7" name="Csoportba foglalás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0" cy="6094095"/>
                          <a:chOff x="0" y="0"/>
                          <a:chExt cx="89820" cy="61817"/>
                        </a:xfrm>
                      </wpg:grpSpPr>
                      <wpg:grpSp>
                        <wpg:cNvPr id="8" name="Csoportba foglalás 93"/>
                        <wpg:cNvGrpSpPr>
                          <a:grpSpLocks/>
                        </wpg:cNvGrpSpPr>
                        <wpg:grpSpPr bwMode="auto">
                          <a:xfrm>
                            <a:off x="0" y="0"/>
                            <a:ext cx="89820" cy="61817"/>
                            <a:chOff x="0" y="0"/>
                            <a:chExt cx="89820" cy="61817"/>
                          </a:xfrm>
                        </wpg:grpSpPr>
                        <wps:wsp>
                          <wps:cNvPr id="9" name="Téglalap 94"/>
                          <wps:cNvSpPr>
                            <a:spLocks noChangeArrowheads="1"/>
                          </wps:cNvSpPr>
                          <wps:spPr bwMode="auto">
                            <a:xfrm>
                              <a:off x="0" y="0"/>
                              <a:ext cx="89820" cy="6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1" name="Szabadkézi sokszög 95"/>
                          <wps:cNvSpPr>
                            <a:spLocks/>
                          </wps:cNvSpPr>
                          <wps:spPr bwMode="auto">
                            <a:xfrm>
                              <a:off x="75950" y="21704"/>
                              <a:ext cx="1694" cy="5284"/>
                            </a:xfrm>
                            <a:custGeom>
                              <a:avLst/>
                              <a:gdLst>
                                <a:gd name="T0" fmla="*/ 0 w 169400"/>
                                <a:gd name="T1" fmla="*/ 0 h 528366"/>
                                <a:gd name="T2" fmla="*/ 0 w 169400"/>
                                <a:gd name="T3" fmla="*/ 567313 h 528366"/>
                                <a:gd name="T4" fmla="*/ 181887 w 169400"/>
                                <a:gd name="T5" fmla="*/ 567313 h 528366"/>
                                <a:gd name="T6" fmla="*/ 0 w 169400"/>
                                <a:gd name="T7" fmla="*/ 0 h 528366"/>
                                <a:gd name="T8" fmla="*/ 169400 w 169400"/>
                                <a:gd name="T9" fmla="*/ 528366 h 528366"/>
                              </a:gdLst>
                              <a:ahLst/>
                              <a:cxnLst>
                                <a:cxn ang="0">
                                  <a:pos x="T0" y="T1"/>
                                </a:cxn>
                                <a:cxn ang="0">
                                  <a:pos x="T2" y="T3"/>
                                </a:cxn>
                                <a:cxn ang="0">
                                  <a:pos x="T4" y="T5"/>
                                </a:cxn>
                              </a:cxnLst>
                              <a:rect l="T6" t="T7" r="T8" b="T9"/>
                              <a:pathLst>
                                <a:path w="169400" h="528366" extrusionOk="0">
                                  <a:moveTo>
                                    <a:pt x="0" y="0"/>
                                  </a:moveTo>
                                  <a:lnTo>
                                    <a:pt x="0" y="567313"/>
                                  </a:lnTo>
                                  <a:lnTo>
                                    <a:pt x="181887" y="567313"/>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 name="Szabadkézi sokszög 96"/>
                          <wps:cNvSpPr>
                            <a:spLocks/>
                          </wps:cNvSpPr>
                          <wps:spPr bwMode="auto">
                            <a:xfrm>
                              <a:off x="72916" y="13686"/>
                              <a:ext cx="7552" cy="2371"/>
                            </a:xfrm>
                            <a:custGeom>
                              <a:avLst/>
                              <a:gdLst>
                                <a:gd name="T0" fmla="*/ 0 w 755227"/>
                                <a:gd name="T1" fmla="*/ 0 h 237160"/>
                                <a:gd name="T2" fmla="*/ 0 w 755227"/>
                                <a:gd name="T3" fmla="*/ 127321 h 237160"/>
                                <a:gd name="T4" fmla="*/ 810897 w 755227"/>
                                <a:gd name="T5" fmla="*/ 127321 h 237160"/>
                                <a:gd name="T6" fmla="*/ 810897 w 755227"/>
                                <a:gd name="T7" fmla="*/ 254642 h 237160"/>
                                <a:gd name="T8" fmla="*/ 0 w 755227"/>
                                <a:gd name="T9" fmla="*/ 0 h 237160"/>
                                <a:gd name="T10" fmla="*/ 755227 w 755227"/>
                                <a:gd name="T11" fmla="*/ 237160 h 237160"/>
                              </a:gdLst>
                              <a:ahLst/>
                              <a:cxnLst>
                                <a:cxn ang="0">
                                  <a:pos x="T0" y="T1"/>
                                </a:cxn>
                                <a:cxn ang="0">
                                  <a:pos x="T2" y="T3"/>
                                </a:cxn>
                                <a:cxn ang="0">
                                  <a:pos x="T4" y="T5"/>
                                </a:cxn>
                                <a:cxn ang="0">
                                  <a:pos x="T6" y="T7"/>
                                </a:cxn>
                              </a:cxnLst>
                              <a:rect l="T8" t="T9" r="T10" b="T11"/>
                              <a:pathLst>
                                <a:path w="755227" h="237160" extrusionOk="0">
                                  <a:moveTo>
                                    <a:pt x="0" y="0"/>
                                  </a:moveTo>
                                  <a:lnTo>
                                    <a:pt x="0" y="127321"/>
                                  </a:lnTo>
                                  <a:lnTo>
                                    <a:pt x="810897" y="127321"/>
                                  </a:lnTo>
                                  <a:lnTo>
                                    <a:pt x="810897"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Szabadkézi sokszög 97"/>
                          <wps:cNvSpPr>
                            <a:spLocks/>
                          </wps:cNvSpPr>
                          <wps:spPr bwMode="auto">
                            <a:xfrm>
                              <a:off x="61566" y="45759"/>
                              <a:ext cx="1694" cy="5195"/>
                            </a:xfrm>
                            <a:custGeom>
                              <a:avLst/>
                              <a:gdLst>
                                <a:gd name="T0" fmla="*/ 0 w 169400"/>
                                <a:gd name="T1" fmla="*/ 0 h 519495"/>
                                <a:gd name="T2" fmla="*/ 0 w 169400"/>
                                <a:gd name="T3" fmla="*/ 557788 h 519495"/>
                                <a:gd name="T4" fmla="*/ 181887 w 169400"/>
                                <a:gd name="T5" fmla="*/ 557788 h 519495"/>
                                <a:gd name="T6" fmla="*/ 0 w 169400"/>
                                <a:gd name="T7" fmla="*/ 0 h 519495"/>
                                <a:gd name="T8" fmla="*/ 169400 w 169400"/>
                                <a:gd name="T9" fmla="*/ 519495 h 519495"/>
                              </a:gdLst>
                              <a:ahLst/>
                              <a:cxnLst>
                                <a:cxn ang="0">
                                  <a:pos x="T0" y="T1"/>
                                </a:cxn>
                                <a:cxn ang="0">
                                  <a:pos x="T2" y="T3"/>
                                </a:cxn>
                                <a:cxn ang="0">
                                  <a:pos x="T4" y="T5"/>
                                </a:cxn>
                              </a:cxnLst>
                              <a:rect l="T6" t="T7" r="T8" b="T9"/>
                              <a:pathLst>
                                <a:path w="169400" h="519495" extrusionOk="0">
                                  <a:moveTo>
                                    <a:pt x="0" y="0"/>
                                  </a:moveTo>
                                  <a:lnTo>
                                    <a:pt x="0" y="557788"/>
                                  </a:lnTo>
                                  <a:lnTo>
                                    <a:pt x="181887" y="55778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 name="Szabadkézi sokszög 98"/>
                          <wps:cNvSpPr>
                            <a:spLocks/>
                          </wps:cNvSpPr>
                          <wps:spPr bwMode="auto">
                            <a:xfrm>
                              <a:off x="65626" y="37741"/>
                              <a:ext cx="914" cy="2371"/>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Szabadkézi sokszög 99"/>
                          <wps:cNvSpPr>
                            <a:spLocks/>
                          </wps:cNvSpPr>
                          <wps:spPr bwMode="auto">
                            <a:xfrm>
                              <a:off x="65626" y="29722"/>
                              <a:ext cx="914"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 name="Szabadkézi sokszög 100"/>
                          <wps:cNvSpPr>
                            <a:spLocks/>
                          </wps:cNvSpPr>
                          <wps:spPr bwMode="auto">
                            <a:xfrm>
                              <a:off x="65626" y="21704"/>
                              <a:ext cx="914"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 name="Szabadkézi sokszög 101"/>
                          <wps:cNvSpPr>
                            <a:spLocks/>
                          </wps:cNvSpPr>
                          <wps:spPr bwMode="auto">
                            <a:xfrm>
                              <a:off x="66083" y="13686"/>
                              <a:ext cx="6833" cy="2371"/>
                            </a:xfrm>
                            <a:custGeom>
                              <a:avLst/>
                              <a:gdLst>
                                <a:gd name="T0" fmla="*/ 733613 w 683249"/>
                                <a:gd name="T1" fmla="*/ 0 h 237160"/>
                                <a:gd name="T2" fmla="*/ 733613 w 683249"/>
                                <a:gd name="T3" fmla="*/ 127321 h 237160"/>
                                <a:gd name="T4" fmla="*/ 0 w 683249"/>
                                <a:gd name="T5" fmla="*/ 127321 h 237160"/>
                                <a:gd name="T6" fmla="*/ 0 w 683249"/>
                                <a:gd name="T7" fmla="*/ 254642 h 237160"/>
                                <a:gd name="T8" fmla="*/ 0 w 683249"/>
                                <a:gd name="T9" fmla="*/ 0 h 237160"/>
                                <a:gd name="T10" fmla="*/ 683249 w 683249"/>
                                <a:gd name="T11" fmla="*/ 237160 h 237160"/>
                              </a:gdLst>
                              <a:ahLst/>
                              <a:cxnLst>
                                <a:cxn ang="0">
                                  <a:pos x="T0" y="T1"/>
                                </a:cxn>
                                <a:cxn ang="0">
                                  <a:pos x="T2" y="T3"/>
                                </a:cxn>
                                <a:cxn ang="0">
                                  <a:pos x="T4" y="T5"/>
                                </a:cxn>
                                <a:cxn ang="0">
                                  <a:pos x="T6" y="T7"/>
                                </a:cxn>
                              </a:cxnLst>
                              <a:rect l="T8" t="T9" r="T10" b="T11"/>
                              <a:pathLst>
                                <a:path w="683249" h="237160" extrusionOk="0">
                                  <a:moveTo>
                                    <a:pt x="733613" y="0"/>
                                  </a:moveTo>
                                  <a:lnTo>
                                    <a:pt x="733613" y="127321"/>
                                  </a:lnTo>
                                  <a:lnTo>
                                    <a:pt x="0" y="127321"/>
                                  </a:lnTo>
                                  <a:lnTo>
                                    <a:pt x="0"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Szabadkézi sokszög 102"/>
                          <wps:cNvSpPr>
                            <a:spLocks/>
                          </wps:cNvSpPr>
                          <wps:spPr bwMode="auto">
                            <a:xfrm>
                              <a:off x="44070" y="5667"/>
                              <a:ext cx="28846" cy="2372"/>
                            </a:xfrm>
                            <a:custGeom>
                              <a:avLst/>
                              <a:gdLst>
                                <a:gd name="T0" fmla="*/ 0 w 2884510"/>
                                <a:gd name="T1" fmla="*/ 0 h 237160"/>
                                <a:gd name="T2" fmla="*/ 0 w 2884510"/>
                                <a:gd name="T3" fmla="*/ 127321 h 237160"/>
                                <a:gd name="T4" fmla="*/ 3097134 w 2884510"/>
                                <a:gd name="T5" fmla="*/ 127321 h 237160"/>
                                <a:gd name="T6" fmla="*/ 3097134 w 2884510"/>
                                <a:gd name="T7" fmla="*/ 254642 h 237160"/>
                                <a:gd name="T8" fmla="*/ 0 w 2884510"/>
                                <a:gd name="T9" fmla="*/ 0 h 237160"/>
                                <a:gd name="T10" fmla="*/ 2884510 w 2884510"/>
                                <a:gd name="T11" fmla="*/ 237160 h 237160"/>
                              </a:gdLst>
                              <a:ahLst/>
                              <a:cxnLst>
                                <a:cxn ang="0">
                                  <a:pos x="T0" y="T1"/>
                                </a:cxn>
                                <a:cxn ang="0">
                                  <a:pos x="T2" y="T3"/>
                                </a:cxn>
                                <a:cxn ang="0">
                                  <a:pos x="T4" y="T5"/>
                                </a:cxn>
                                <a:cxn ang="0">
                                  <a:pos x="T6" y="T7"/>
                                </a:cxn>
                              </a:cxnLst>
                              <a:rect l="T8" t="T9" r="T10" b="T11"/>
                              <a:pathLst>
                                <a:path w="2884510" h="237160" extrusionOk="0">
                                  <a:moveTo>
                                    <a:pt x="0" y="0"/>
                                  </a:moveTo>
                                  <a:lnTo>
                                    <a:pt x="0" y="127321"/>
                                  </a:lnTo>
                                  <a:lnTo>
                                    <a:pt x="3097134" y="127321"/>
                                  </a:lnTo>
                                  <a:lnTo>
                                    <a:pt x="3097134" y="254642"/>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 name="Szabadkézi sokszög 103"/>
                          <wps:cNvSpPr>
                            <a:spLocks/>
                          </wps:cNvSpPr>
                          <wps:spPr bwMode="auto">
                            <a:xfrm>
                              <a:off x="45077" y="29722"/>
                              <a:ext cx="1694" cy="5195"/>
                            </a:xfrm>
                            <a:custGeom>
                              <a:avLst/>
                              <a:gdLst>
                                <a:gd name="T0" fmla="*/ 0 w 169400"/>
                                <a:gd name="T1" fmla="*/ 0 h 519495"/>
                                <a:gd name="T2" fmla="*/ 0 w 169400"/>
                                <a:gd name="T3" fmla="*/ 557788 h 519495"/>
                                <a:gd name="T4" fmla="*/ 181887 w 169400"/>
                                <a:gd name="T5" fmla="*/ 557788 h 519495"/>
                                <a:gd name="T6" fmla="*/ 0 w 169400"/>
                                <a:gd name="T7" fmla="*/ 0 h 519495"/>
                                <a:gd name="T8" fmla="*/ 169400 w 169400"/>
                                <a:gd name="T9" fmla="*/ 519495 h 519495"/>
                              </a:gdLst>
                              <a:ahLst/>
                              <a:cxnLst>
                                <a:cxn ang="0">
                                  <a:pos x="T0" y="T1"/>
                                </a:cxn>
                                <a:cxn ang="0">
                                  <a:pos x="T2" y="T3"/>
                                </a:cxn>
                                <a:cxn ang="0">
                                  <a:pos x="T4" y="T5"/>
                                </a:cxn>
                              </a:cxnLst>
                              <a:rect l="T6" t="T7" r="T8" b="T9"/>
                              <a:pathLst>
                                <a:path w="169400" h="519495" extrusionOk="0">
                                  <a:moveTo>
                                    <a:pt x="0" y="0"/>
                                  </a:moveTo>
                                  <a:lnTo>
                                    <a:pt x="0" y="557788"/>
                                  </a:lnTo>
                                  <a:lnTo>
                                    <a:pt x="181887" y="55778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Szabadkézi sokszög 104"/>
                          <wps:cNvSpPr>
                            <a:spLocks/>
                          </wps:cNvSpPr>
                          <wps:spPr bwMode="auto">
                            <a:xfrm>
                              <a:off x="49138" y="21704"/>
                              <a:ext cx="914"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 name="Szabadkézi sokszög 105"/>
                          <wps:cNvSpPr>
                            <a:spLocks/>
                          </wps:cNvSpPr>
                          <wps:spPr bwMode="auto">
                            <a:xfrm>
                              <a:off x="41991" y="13686"/>
                              <a:ext cx="7604" cy="2371"/>
                            </a:xfrm>
                            <a:custGeom>
                              <a:avLst/>
                              <a:gdLst>
                                <a:gd name="T0" fmla="*/ 0 w 760372"/>
                                <a:gd name="T1" fmla="*/ 0 h 237160"/>
                                <a:gd name="T2" fmla="*/ 0 w 760372"/>
                                <a:gd name="T3" fmla="*/ 127321 h 237160"/>
                                <a:gd name="T4" fmla="*/ 816420 w 760372"/>
                                <a:gd name="T5" fmla="*/ 127321 h 237160"/>
                                <a:gd name="T6" fmla="*/ 816420 w 760372"/>
                                <a:gd name="T7" fmla="*/ 254642 h 237160"/>
                                <a:gd name="T8" fmla="*/ 0 w 760372"/>
                                <a:gd name="T9" fmla="*/ 0 h 237160"/>
                                <a:gd name="T10" fmla="*/ 760372 w 760372"/>
                                <a:gd name="T11" fmla="*/ 237160 h 237160"/>
                              </a:gdLst>
                              <a:ahLst/>
                              <a:cxnLst>
                                <a:cxn ang="0">
                                  <a:pos x="T0" y="T1"/>
                                </a:cxn>
                                <a:cxn ang="0">
                                  <a:pos x="T2" y="T3"/>
                                </a:cxn>
                                <a:cxn ang="0">
                                  <a:pos x="T4" y="T5"/>
                                </a:cxn>
                                <a:cxn ang="0">
                                  <a:pos x="T6" y="T7"/>
                                </a:cxn>
                              </a:cxnLst>
                              <a:rect l="T8" t="T9" r="T10" b="T11"/>
                              <a:pathLst>
                                <a:path w="760372" h="237160" extrusionOk="0">
                                  <a:moveTo>
                                    <a:pt x="0" y="0"/>
                                  </a:moveTo>
                                  <a:lnTo>
                                    <a:pt x="0" y="127321"/>
                                  </a:lnTo>
                                  <a:lnTo>
                                    <a:pt x="816420" y="127321"/>
                                  </a:lnTo>
                                  <a:lnTo>
                                    <a:pt x="816420"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zabadkézi sokszög 106"/>
                          <wps:cNvSpPr>
                            <a:spLocks/>
                          </wps:cNvSpPr>
                          <wps:spPr bwMode="auto">
                            <a:xfrm>
                              <a:off x="30112" y="29722"/>
                              <a:ext cx="1694" cy="5195"/>
                            </a:xfrm>
                            <a:custGeom>
                              <a:avLst/>
                              <a:gdLst>
                                <a:gd name="T0" fmla="*/ 0 w 169400"/>
                                <a:gd name="T1" fmla="*/ 0 h 519495"/>
                                <a:gd name="T2" fmla="*/ 0 w 169400"/>
                                <a:gd name="T3" fmla="*/ 557788 h 519495"/>
                                <a:gd name="T4" fmla="*/ 181887 w 169400"/>
                                <a:gd name="T5" fmla="*/ 557788 h 519495"/>
                                <a:gd name="T6" fmla="*/ 0 w 169400"/>
                                <a:gd name="T7" fmla="*/ 0 h 519495"/>
                                <a:gd name="T8" fmla="*/ 169400 w 169400"/>
                                <a:gd name="T9" fmla="*/ 519495 h 519495"/>
                              </a:gdLst>
                              <a:ahLst/>
                              <a:cxnLst>
                                <a:cxn ang="0">
                                  <a:pos x="T0" y="T1"/>
                                </a:cxn>
                                <a:cxn ang="0">
                                  <a:pos x="T2" y="T3"/>
                                </a:cxn>
                                <a:cxn ang="0">
                                  <a:pos x="T4" y="T5"/>
                                </a:cxn>
                              </a:cxnLst>
                              <a:rect l="T6" t="T7" r="T8" b="T9"/>
                              <a:pathLst>
                                <a:path w="169400" h="519495" extrusionOk="0">
                                  <a:moveTo>
                                    <a:pt x="0" y="0"/>
                                  </a:moveTo>
                                  <a:lnTo>
                                    <a:pt x="0" y="557788"/>
                                  </a:lnTo>
                                  <a:lnTo>
                                    <a:pt x="181887" y="55778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0" name="Szabadkézi sokszög 107"/>
                          <wps:cNvSpPr>
                            <a:spLocks/>
                          </wps:cNvSpPr>
                          <wps:spPr bwMode="auto">
                            <a:xfrm>
                              <a:off x="34173" y="21704"/>
                              <a:ext cx="914"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Szabadkézi sokszög 108"/>
                          <wps:cNvSpPr>
                            <a:spLocks/>
                          </wps:cNvSpPr>
                          <wps:spPr bwMode="auto">
                            <a:xfrm>
                              <a:off x="34630" y="13686"/>
                              <a:ext cx="7361" cy="2371"/>
                            </a:xfrm>
                            <a:custGeom>
                              <a:avLst/>
                              <a:gdLst>
                                <a:gd name="T0" fmla="*/ 790386 w 736125"/>
                                <a:gd name="T1" fmla="*/ 0 h 237160"/>
                                <a:gd name="T2" fmla="*/ 790386 w 736125"/>
                                <a:gd name="T3" fmla="*/ 127321 h 237160"/>
                                <a:gd name="T4" fmla="*/ 0 w 736125"/>
                                <a:gd name="T5" fmla="*/ 127321 h 237160"/>
                                <a:gd name="T6" fmla="*/ 0 w 736125"/>
                                <a:gd name="T7" fmla="*/ 254642 h 237160"/>
                                <a:gd name="T8" fmla="*/ 0 w 736125"/>
                                <a:gd name="T9" fmla="*/ 0 h 237160"/>
                                <a:gd name="T10" fmla="*/ 736125 w 736125"/>
                                <a:gd name="T11" fmla="*/ 237160 h 237160"/>
                              </a:gdLst>
                              <a:ahLst/>
                              <a:cxnLst>
                                <a:cxn ang="0">
                                  <a:pos x="T0" y="T1"/>
                                </a:cxn>
                                <a:cxn ang="0">
                                  <a:pos x="T2" y="T3"/>
                                </a:cxn>
                                <a:cxn ang="0">
                                  <a:pos x="T4" y="T5"/>
                                </a:cxn>
                                <a:cxn ang="0">
                                  <a:pos x="T6" y="T7"/>
                                </a:cxn>
                              </a:cxnLst>
                              <a:rect l="T8" t="T9" r="T10" b="T11"/>
                              <a:pathLst>
                                <a:path w="736125" h="237160" extrusionOk="0">
                                  <a:moveTo>
                                    <a:pt x="790386" y="0"/>
                                  </a:moveTo>
                                  <a:lnTo>
                                    <a:pt x="790386" y="127321"/>
                                  </a:lnTo>
                                  <a:lnTo>
                                    <a:pt x="0" y="127321"/>
                                  </a:lnTo>
                                  <a:lnTo>
                                    <a:pt x="0"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4" name="Szabadkézi sokszög 109"/>
                          <wps:cNvSpPr>
                            <a:spLocks/>
                          </wps:cNvSpPr>
                          <wps:spPr bwMode="auto">
                            <a:xfrm>
                              <a:off x="41991" y="5667"/>
                              <a:ext cx="2079" cy="2372"/>
                            </a:xfrm>
                            <a:custGeom>
                              <a:avLst/>
                              <a:gdLst>
                                <a:gd name="T0" fmla="*/ 223273 w 207945"/>
                                <a:gd name="T1" fmla="*/ 0 h 237160"/>
                                <a:gd name="T2" fmla="*/ 223273 w 207945"/>
                                <a:gd name="T3" fmla="*/ 127321 h 237160"/>
                                <a:gd name="T4" fmla="*/ 0 w 207945"/>
                                <a:gd name="T5" fmla="*/ 127321 h 237160"/>
                                <a:gd name="T6" fmla="*/ 0 w 207945"/>
                                <a:gd name="T7" fmla="*/ 254642 h 237160"/>
                                <a:gd name="T8" fmla="*/ 0 w 207945"/>
                                <a:gd name="T9" fmla="*/ 0 h 237160"/>
                                <a:gd name="T10" fmla="*/ 207945 w 207945"/>
                                <a:gd name="T11" fmla="*/ 237160 h 237160"/>
                              </a:gdLst>
                              <a:ahLst/>
                              <a:cxnLst>
                                <a:cxn ang="0">
                                  <a:pos x="T0" y="T1"/>
                                </a:cxn>
                                <a:cxn ang="0">
                                  <a:pos x="T2" y="T3"/>
                                </a:cxn>
                                <a:cxn ang="0">
                                  <a:pos x="T4" y="T5"/>
                                </a:cxn>
                                <a:cxn ang="0">
                                  <a:pos x="T6" y="T7"/>
                                </a:cxn>
                              </a:cxnLst>
                              <a:rect l="T8" t="T9" r="T10" b="T11"/>
                              <a:pathLst>
                                <a:path w="207945" h="237160" extrusionOk="0">
                                  <a:moveTo>
                                    <a:pt x="223273" y="0"/>
                                  </a:moveTo>
                                  <a:lnTo>
                                    <a:pt x="223273" y="127321"/>
                                  </a:lnTo>
                                  <a:lnTo>
                                    <a:pt x="0" y="127321"/>
                                  </a:lnTo>
                                  <a:lnTo>
                                    <a:pt x="0" y="254642"/>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5" name="Szabadkézi sokszög 110"/>
                          <wps:cNvSpPr>
                            <a:spLocks/>
                          </wps:cNvSpPr>
                          <wps:spPr bwMode="auto">
                            <a:xfrm>
                              <a:off x="15676" y="37741"/>
                              <a:ext cx="1694" cy="5195"/>
                            </a:xfrm>
                            <a:custGeom>
                              <a:avLst/>
                              <a:gdLst>
                                <a:gd name="T0" fmla="*/ 0 w 169400"/>
                                <a:gd name="T1" fmla="*/ 0 h 519495"/>
                                <a:gd name="T2" fmla="*/ 0 w 169400"/>
                                <a:gd name="T3" fmla="*/ 557788 h 519495"/>
                                <a:gd name="T4" fmla="*/ 181887 w 169400"/>
                                <a:gd name="T5" fmla="*/ 557788 h 519495"/>
                                <a:gd name="T6" fmla="*/ 0 w 169400"/>
                                <a:gd name="T7" fmla="*/ 0 h 519495"/>
                                <a:gd name="T8" fmla="*/ 169400 w 169400"/>
                                <a:gd name="T9" fmla="*/ 519495 h 519495"/>
                              </a:gdLst>
                              <a:ahLst/>
                              <a:cxnLst>
                                <a:cxn ang="0">
                                  <a:pos x="T0" y="T1"/>
                                </a:cxn>
                                <a:cxn ang="0">
                                  <a:pos x="T2" y="T3"/>
                                </a:cxn>
                                <a:cxn ang="0">
                                  <a:pos x="T4" y="T5"/>
                                </a:cxn>
                              </a:cxnLst>
                              <a:rect l="T6" t="T7" r="T8" b="T9"/>
                              <a:pathLst>
                                <a:path w="169400" h="519495" extrusionOk="0">
                                  <a:moveTo>
                                    <a:pt x="0" y="0"/>
                                  </a:moveTo>
                                  <a:lnTo>
                                    <a:pt x="0" y="557788"/>
                                  </a:lnTo>
                                  <a:lnTo>
                                    <a:pt x="181887" y="55778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 name="Szabadkézi sokszög 111"/>
                          <wps:cNvSpPr>
                            <a:spLocks/>
                          </wps:cNvSpPr>
                          <wps:spPr bwMode="auto">
                            <a:xfrm>
                              <a:off x="19736" y="29722"/>
                              <a:ext cx="915"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7" name="Szabadkézi sokszög 112"/>
                          <wps:cNvSpPr>
                            <a:spLocks/>
                          </wps:cNvSpPr>
                          <wps:spPr bwMode="auto">
                            <a:xfrm>
                              <a:off x="19736" y="21704"/>
                              <a:ext cx="915"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 name="Szabadkézi sokszög 113"/>
                          <wps:cNvSpPr>
                            <a:spLocks/>
                          </wps:cNvSpPr>
                          <wps:spPr bwMode="auto">
                            <a:xfrm>
                              <a:off x="13361" y="13686"/>
                              <a:ext cx="6833" cy="2371"/>
                            </a:xfrm>
                            <a:custGeom>
                              <a:avLst/>
                              <a:gdLst>
                                <a:gd name="T0" fmla="*/ 0 w 683249"/>
                                <a:gd name="T1" fmla="*/ 0 h 237160"/>
                                <a:gd name="T2" fmla="*/ 0 w 683249"/>
                                <a:gd name="T3" fmla="*/ 127321 h 237160"/>
                                <a:gd name="T4" fmla="*/ 733613 w 683249"/>
                                <a:gd name="T5" fmla="*/ 127321 h 237160"/>
                                <a:gd name="T6" fmla="*/ 733613 w 683249"/>
                                <a:gd name="T7" fmla="*/ 254642 h 237160"/>
                                <a:gd name="T8" fmla="*/ 0 w 683249"/>
                                <a:gd name="T9" fmla="*/ 0 h 237160"/>
                                <a:gd name="T10" fmla="*/ 683249 w 683249"/>
                                <a:gd name="T11" fmla="*/ 237160 h 237160"/>
                              </a:gdLst>
                              <a:ahLst/>
                              <a:cxnLst>
                                <a:cxn ang="0">
                                  <a:pos x="T0" y="T1"/>
                                </a:cxn>
                                <a:cxn ang="0">
                                  <a:pos x="T2" y="T3"/>
                                </a:cxn>
                                <a:cxn ang="0">
                                  <a:pos x="T4" y="T5"/>
                                </a:cxn>
                                <a:cxn ang="0">
                                  <a:pos x="T6" y="T7"/>
                                </a:cxn>
                              </a:cxnLst>
                              <a:rect l="T8" t="T9" r="T10" b="T11"/>
                              <a:pathLst>
                                <a:path w="683249" h="237160" extrusionOk="0">
                                  <a:moveTo>
                                    <a:pt x="0" y="0"/>
                                  </a:moveTo>
                                  <a:lnTo>
                                    <a:pt x="0" y="127321"/>
                                  </a:lnTo>
                                  <a:lnTo>
                                    <a:pt x="733613" y="127321"/>
                                  </a:lnTo>
                                  <a:lnTo>
                                    <a:pt x="733613"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 name="Szabadkézi sokszög 114"/>
                          <wps:cNvSpPr>
                            <a:spLocks/>
                          </wps:cNvSpPr>
                          <wps:spPr bwMode="auto">
                            <a:xfrm>
                              <a:off x="2011" y="53777"/>
                              <a:ext cx="1694" cy="5195"/>
                            </a:xfrm>
                            <a:custGeom>
                              <a:avLst/>
                              <a:gdLst>
                                <a:gd name="T0" fmla="*/ 0 w 169400"/>
                                <a:gd name="T1" fmla="*/ 0 h 519495"/>
                                <a:gd name="T2" fmla="*/ 0 w 169400"/>
                                <a:gd name="T3" fmla="*/ 557788 h 519495"/>
                                <a:gd name="T4" fmla="*/ 181887 w 169400"/>
                                <a:gd name="T5" fmla="*/ 557788 h 519495"/>
                                <a:gd name="T6" fmla="*/ 0 w 169400"/>
                                <a:gd name="T7" fmla="*/ 0 h 519495"/>
                                <a:gd name="T8" fmla="*/ 169400 w 169400"/>
                                <a:gd name="T9" fmla="*/ 519495 h 519495"/>
                              </a:gdLst>
                              <a:ahLst/>
                              <a:cxnLst>
                                <a:cxn ang="0">
                                  <a:pos x="T0" y="T1"/>
                                </a:cxn>
                                <a:cxn ang="0">
                                  <a:pos x="T2" y="T3"/>
                                </a:cxn>
                                <a:cxn ang="0">
                                  <a:pos x="T4" y="T5"/>
                                </a:cxn>
                              </a:cxnLst>
                              <a:rect l="T6" t="T7" r="T8" b="T9"/>
                              <a:pathLst>
                                <a:path w="169400" h="519495" extrusionOk="0">
                                  <a:moveTo>
                                    <a:pt x="0" y="0"/>
                                  </a:moveTo>
                                  <a:lnTo>
                                    <a:pt x="0" y="557788"/>
                                  </a:lnTo>
                                  <a:lnTo>
                                    <a:pt x="181887" y="557788"/>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 name="Szabadkézi sokszög 115"/>
                          <wps:cNvSpPr>
                            <a:spLocks/>
                          </wps:cNvSpPr>
                          <wps:spPr bwMode="auto">
                            <a:xfrm>
                              <a:off x="6071" y="45759"/>
                              <a:ext cx="915"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 name="Szabadkézi sokszög 116"/>
                          <wps:cNvSpPr>
                            <a:spLocks/>
                          </wps:cNvSpPr>
                          <wps:spPr bwMode="auto">
                            <a:xfrm>
                              <a:off x="6071" y="37741"/>
                              <a:ext cx="915" cy="2371"/>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Szabadkézi sokszög 117"/>
                          <wps:cNvSpPr>
                            <a:spLocks/>
                          </wps:cNvSpPr>
                          <wps:spPr bwMode="auto">
                            <a:xfrm>
                              <a:off x="6071" y="29722"/>
                              <a:ext cx="915"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3" name="Szabadkézi sokszög 118"/>
                          <wps:cNvSpPr>
                            <a:spLocks/>
                          </wps:cNvSpPr>
                          <wps:spPr bwMode="auto">
                            <a:xfrm>
                              <a:off x="6071" y="21704"/>
                              <a:ext cx="915" cy="2372"/>
                            </a:xfrm>
                            <a:custGeom>
                              <a:avLst/>
                              <a:gdLst>
                                <a:gd name="T0" fmla="*/ 45720 w 91440"/>
                                <a:gd name="T1" fmla="*/ 0 h 237160"/>
                                <a:gd name="T2" fmla="*/ 45720 w 91440"/>
                                <a:gd name="T3" fmla="*/ 254642 h 237160"/>
                                <a:gd name="T4" fmla="*/ 0 w 91440"/>
                                <a:gd name="T5" fmla="*/ 0 h 237160"/>
                                <a:gd name="T6" fmla="*/ 91440 w 91440"/>
                                <a:gd name="T7" fmla="*/ 237160 h 237160"/>
                              </a:gdLst>
                              <a:ahLst/>
                              <a:cxnLst>
                                <a:cxn ang="0">
                                  <a:pos x="T0" y="T1"/>
                                </a:cxn>
                                <a:cxn ang="0">
                                  <a:pos x="T2" y="T3"/>
                                </a:cxn>
                              </a:cxnLst>
                              <a:rect l="T4" t="T5" r="T6" b="T7"/>
                              <a:pathLst>
                                <a:path w="91440" h="237160" extrusionOk="0">
                                  <a:moveTo>
                                    <a:pt x="45720" y="0"/>
                                  </a:moveTo>
                                  <a:lnTo>
                                    <a:pt x="45720" y="254642"/>
                                  </a:lnTo>
                                </a:path>
                              </a:pathLst>
                            </a:custGeom>
                            <a:noFill/>
                            <a:ln w="12700">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 name="Szabadkézi sokszög 119"/>
                          <wps:cNvSpPr>
                            <a:spLocks/>
                          </wps:cNvSpPr>
                          <wps:spPr bwMode="auto">
                            <a:xfrm>
                              <a:off x="6529" y="13686"/>
                              <a:ext cx="6832" cy="2371"/>
                            </a:xfrm>
                            <a:custGeom>
                              <a:avLst/>
                              <a:gdLst>
                                <a:gd name="T0" fmla="*/ 733613 w 683249"/>
                                <a:gd name="T1" fmla="*/ 0 h 237160"/>
                                <a:gd name="T2" fmla="*/ 733613 w 683249"/>
                                <a:gd name="T3" fmla="*/ 127321 h 237160"/>
                                <a:gd name="T4" fmla="*/ 0 w 683249"/>
                                <a:gd name="T5" fmla="*/ 127321 h 237160"/>
                                <a:gd name="T6" fmla="*/ 0 w 683249"/>
                                <a:gd name="T7" fmla="*/ 254642 h 237160"/>
                                <a:gd name="T8" fmla="*/ 0 w 683249"/>
                                <a:gd name="T9" fmla="*/ 0 h 237160"/>
                                <a:gd name="T10" fmla="*/ 683249 w 683249"/>
                                <a:gd name="T11" fmla="*/ 237160 h 237160"/>
                              </a:gdLst>
                              <a:ahLst/>
                              <a:cxnLst>
                                <a:cxn ang="0">
                                  <a:pos x="T0" y="T1"/>
                                </a:cxn>
                                <a:cxn ang="0">
                                  <a:pos x="T2" y="T3"/>
                                </a:cxn>
                                <a:cxn ang="0">
                                  <a:pos x="T4" y="T5"/>
                                </a:cxn>
                                <a:cxn ang="0">
                                  <a:pos x="T6" y="T7"/>
                                </a:cxn>
                              </a:cxnLst>
                              <a:rect l="T8" t="T9" r="T10" b="T11"/>
                              <a:pathLst>
                                <a:path w="683249" h="237160" extrusionOk="0">
                                  <a:moveTo>
                                    <a:pt x="733613" y="0"/>
                                  </a:moveTo>
                                  <a:lnTo>
                                    <a:pt x="733613" y="127321"/>
                                  </a:lnTo>
                                  <a:lnTo>
                                    <a:pt x="0" y="127321"/>
                                  </a:lnTo>
                                  <a:lnTo>
                                    <a:pt x="0" y="254642"/>
                                  </a:lnTo>
                                </a:path>
                              </a:pathLst>
                            </a:custGeom>
                            <a:noFill/>
                            <a:ln w="12700">
                              <a:solidFill>
                                <a:srgbClr val="4372C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5" name="Szabadkézi sokszög 120"/>
                          <wps:cNvSpPr>
                            <a:spLocks/>
                          </wps:cNvSpPr>
                          <wps:spPr bwMode="auto">
                            <a:xfrm>
                              <a:off x="13361" y="5667"/>
                              <a:ext cx="30709" cy="2372"/>
                            </a:xfrm>
                            <a:custGeom>
                              <a:avLst/>
                              <a:gdLst>
                                <a:gd name="T0" fmla="*/ 3297308 w 3070941"/>
                                <a:gd name="T1" fmla="*/ 0 h 237160"/>
                                <a:gd name="T2" fmla="*/ 3297308 w 3070941"/>
                                <a:gd name="T3" fmla="*/ 127321 h 237160"/>
                                <a:gd name="T4" fmla="*/ 0 w 3070941"/>
                                <a:gd name="T5" fmla="*/ 127321 h 237160"/>
                                <a:gd name="T6" fmla="*/ 0 w 3070941"/>
                                <a:gd name="T7" fmla="*/ 254642 h 237160"/>
                                <a:gd name="T8" fmla="*/ 0 w 3070941"/>
                                <a:gd name="T9" fmla="*/ 0 h 237160"/>
                                <a:gd name="T10" fmla="*/ 3070941 w 3070941"/>
                                <a:gd name="T11" fmla="*/ 237160 h 237160"/>
                              </a:gdLst>
                              <a:ahLst/>
                              <a:cxnLst>
                                <a:cxn ang="0">
                                  <a:pos x="T0" y="T1"/>
                                </a:cxn>
                                <a:cxn ang="0">
                                  <a:pos x="T2" y="T3"/>
                                </a:cxn>
                                <a:cxn ang="0">
                                  <a:pos x="T4" y="T5"/>
                                </a:cxn>
                                <a:cxn ang="0">
                                  <a:pos x="T6" y="T7"/>
                                </a:cxn>
                              </a:cxnLst>
                              <a:rect l="T8" t="T9" r="T10" b="T11"/>
                              <a:pathLst>
                                <a:path w="3070941" h="237160" extrusionOk="0">
                                  <a:moveTo>
                                    <a:pt x="3297308" y="0"/>
                                  </a:moveTo>
                                  <a:lnTo>
                                    <a:pt x="3297308" y="127321"/>
                                  </a:lnTo>
                                  <a:lnTo>
                                    <a:pt x="0" y="127321"/>
                                  </a:lnTo>
                                  <a:lnTo>
                                    <a:pt x="0" y="254642"/>
                                  </a:lnTo>
                                </a:path>
                              </a:pathLst>
                            </a:cu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6" name="Téglalap 121"/>
                          <wps:cNvSpPr>
                            <a:spLocks noChangeArrowheads="1"/>
                          </wps:cNvSpPr>
                          <wps:spPr bwMode="auto">
                            <a:xfrm>
                              <a:off x="38424" y="21"/>
                              <a:ext cx="11293" cy="5646"/>
                            </a:xfrm>
                            <a:prstGeom prst="rect">
                              <a:avLst/>
                            </a:prstGeom>
                            <a:gradFill rotWithShape="0">
                              <a:gsLst>
                                <a:gs pos="0">
                                  <a:srgbClr val="FAD1B6"/>
                                </a:gs>
                                <a:gs pos="50000">
                                  <a:srgbClr val="F8C8A7"/>
                                </a:gs>
                                <a:gs pos="100000">
                                  <a:srgbClr val="F9BD9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57" name="Szövegdoboz 122"/>
                          <wps:cNvSpPr txBox="1">
                            <a:spLocks noChangeArrowheads="1"/>
                          </wps:cNvSpPr>
                          <wps:spPr bwMode="auto">
                            <a:xfrm>
                              <a:off x="38424" y="21"/>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6" w:line="215" w:lineRule="auto"/>
                                  <w:jc w:val="center"/>
                                  <w:textDirection w:val="btLr"/>
                                </w:pPr>
                                <w:r>
                                  <w:rPr>
                                    <w:b/>
                                  </w:rPr>
                                  <w:t>Fő cél: Élhető Békés</w:t>
                                </w:r>
                              </w:p>
                            </w:txbxContent>
                          </wps:txbx>
                          <wps:bodyPr rot="0" vert="horz" wrap="square" lIns="6975" tIns="6975" rIns="6975" bIns="6975" anchor="ctr" anchorCtr="0" upright="1">
                            <a:noAutofit/>
                          </wps:bodyPr>
                        </wps:wsp>
                        <wps:wsp>
                          <wps:cNvPr id="58" name="Téglalap 123"/>
                          <wps:cNvSpPr>
                            <a:spLocks noChangeArrowheads="1"/>
                          </wps:cNvSpPr>
                          <wps:spPr bwMode="auto">
                            <a:xfrm>
                              <a:off x="5785" y="8039"/>
                              <a:ext cx="15152" cy="5647"/>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59" name="Szövegdoboz 124"/>
                          <wps:cNvSpPr txBox="1">
                            <a:spLocks noChangeArrowheads="1"/>
                          </wps:cNvSpPr>
                          <wps:spPr bwMode="auto">
                            <a:xfrm>
                              <a:off x="5785" y="8039"/>
                              <a:ext cx="15152"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 Alcél: Hátrányos helyzetű lakosság társadalmi és munkaerő-piaci integrációja</w:t>
                                </w:r>
                              </w:p>
                            </w:txbxContent>
                          </wps:txbx>
                          <wps:bodyPr rot="0" vert="horz" wrap="square" lIns="6350" tIns="6350" rIns="6350" bIns="6350" anchor="ctr" anchorCtr="0" upright="1">
                            <a:noAutofit/>
                          </wps:bodyPr>
                        </wps:wsp>
                        <wps:wsp>
                          <wps:cNvPr id="60" name="Téglalap 125"/>
                          <wps:cNvSpPr>
                            <a:spLocks noChangeArrowheads="1"/>
                          </wps:cNvSpPr>
                          <wps:spPr bwMode="auto">
                            <a:xfrm>
                              <a:off x="882" y="16057"/>
                              <a:ext cx="11293"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61" name="Szövegdoboz 126"/>
                          <wps:cNvSpPr txBox="1">
                            <a:spLocks noChangeArrowheads="1"/>
                          </wps:cNvSpPr>
                          <wps:spPr bwMode="auto">
                            <a:xfrm>
                              <a:off x="882" y="16057"/>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1.1. Társadalmi felzárkózást segítő komplex életvezetés</w:t>
                                </w:r>
                              </w:p>
                            </w:txbxContent>
                          </wps:txbx>
                          <wps:bodyPr rot="0" vert="horz" wrap="square" lIns="6350" tIns="6350" rIns="6350" bIns="6350" anchor="ctr" anchorCtr="0" upright="1">
                            <a:noAutofit/>
                          </wps:bodyPr>
                        </wps:wsp>
                        <wps:wsp>
                          <wps:cNvPr id="62" name="Téglalap 127"/>
                          <wps:cNvSpPr>
                            <a:spLocks noChangeArrowheads="1"/>
                          </wps:cNvSpPr>
                          <wps:spPr bwMode="auto">
                            <a:xfrm>
                              <a:off x="882" y="24076"/>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63" name="Szövegdoboz 128"/>
                          <wps:cNvSpPr txBox="1">
                            <a:spLocks noChangeArrowheads="1"/>
                          </wps:cNvSpPr>
                          <wps:spPr bwMode="auto">
                            <a:xfrm>
                              <a:off x="882" y="24076"/>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1.1.1. Lakosság komplex egészségfejlesztése</w:t>
                                </w:r>
                              </w:p>
                            </w:txbxContent>
                          </wps:txbx>
                          <wps:bodyPr rot="0" vert="horz" wrap="square" lIns="6350" tIns="6350" rIns="6350" bIns="6350" anchor="ctr" anchorCtr="0" upright="1">
                            <a:noAutofit/>
                          </wps:bodyPr>
                        </wps:wsp>
                        <wps:wsp>
                          <wps:cNvPr id="128" name="Téglalap 129"/>
                          <wps:cNvSpPr>
                            <a:spLocks noChangeArrowheads="1"/>
                          </wps:cNvSpPr>
                          <wps:spPr bwMode="auto">
                            <a:xfrm>
                              <a:off x="882" y="32094"/>
                              <a:ext cx="11293"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29" name="Szövegdoboz 130"/>
                          <wps:cNvSpPr txBox="1">
                            <a:spLocks noChangeArrowheads="1"/>
                          </wps:cNvSpPr>
                          <wps:spPr bwMode="auto">
                            <a:xfrm>
                              <a:off x="882" y="32094"/>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1.1.2. Családsegítő, családi életre nevelő és szülői készségeket fejlesztő programok</w:t>
                                </w:r>
                              </w:p>
                            </w:txbxContent>
                          </wps:txbx>
                          <wps:bodyPr rot="0" vert="horz" wrap="square" lIns="6350" tIns="6350" rIns="6350" bIns="6350" anchor="ctr" anchorCtr="0" upright="1">
                            <a:noAutofit/>
                          </wps:bodyPr>
                        </wps:wsp>
                        <wps:wsp>
                          <wps:cNvPr id="130" name="Téglalap 131"/>
                          <wps:cNvSpPr>
                            <a:spLocks noChangeArrowheads="1"/>
                          </wps:cNvSpPr>
                          <wps:spPr bwMode="auto">
                            <a:xfrm>
                              <a:off x="882" y="40112"/>
                              <a:ext cx="11293"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31" name="Szövegdoboz 132"/>
                          <wps:cNvSpPr txBox="1">
                            <a:spLocks noChangeArrowheads="1"/>
                          </wps:cNvSpPr>
                          <wps:spPr bwMode="auto">
                            <a:xfrm>
                              <a:off x="882" y="40112"/>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1.1.3. Iskolai fejlesztő programok</w:t>
                                </w:r>
                              </w:p>
                            </w:txbxContent>
                          </wps:txbx>
                          <wps:bodyPr rot="0" vert="horz" wrap="square" lIns="5700" tIns="5700" rIns="5700" bIns="5700" anchor="ctr" anchorCtr="0" upright="1">
                            <a:noAutofit/>
                          </wps:bodyPr>
                        </wps:wsp>
                        <wps:wsp>
                          <wps:cNvPr id="132" name="Téglalap 133"/>
                          <wps:cNvSpPr>
                            <a:spLocks noChangeArrowheads="1"/>
                          </wps:cNvSpPr>
                          <wps:spPr bwMode="auto">
                            <a:xfrm>
                              <a:off x="882" y="48131"/>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33" name="Szövegdoboz 134"/>
                          <wps:cNvSpPr txBox="1">
                            <a:spLocks noChangeArrowheads="1"/>
                          </wps:cNvSpPr>
                          <wps:spPr bwMode="auto">
                            <a:xfrm>
                              <a:off x="882" y="48131"/>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1.1.4. Szociális szolgáltatások fejlesztése</w:t>
                                </w:r>
                              </w:p>
                            </w:txbxContent>
                          </wps:txbx>
                          <wps:bodyPr rot="0" vert="horz" wrap="square" lIns="5700" tIns="5700" rIns="5700" bIns="5700" anchor="ctr" anchorCtr="0" upright="1">
                            <a:noAutofit/>
                          </wps:bodyPr>
                        </wps:wsp>
                        <wps:wsp>
                          <wps:cNvPr id="134" name="Téglalap 135"/>
                          <wps:cNvSpPr>
                            <a:spLocks noChangeArrowheads="1"/>
                          </wps:cNvSpPr>
                          <wps:spPr bwMode="auto">
                            <a:xfrm>
                              <a:off x="3705" y="56149"/>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35" name="Szövegdoboz 136"/>
                          <wps:cNvSpPr txBox="1">
                            <a:spLocks noChangeArrowheads="1"/>
                          </wps:cNvSpPr>
                          <wps:spPr bwMode="auto">
                            <a:xfrm>
                              <a:off x="3705" y="56149"/>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1.1.5. A közösség összetartozását segítő programok</w:t>
                                </w:r>
                              </w:p>
                            </w:txbxContent>
                          </wps:txbx>
                          <wps:bodyPr rot="0" vert="horz" wrap="square" lIns="5700" tIns="5700" rIns="5700" bIns="5700" anchor="ctr" anchorCtr="0" upright="1">
                            <a:noAutofit/>
                          </wps:bodyPr>
                        </wps:wsp>
                        <wps:wsp>
                          <wps:cNvPr id="136" name="Téglalap 137"/>
                          <wps:cNvSpPr>
                            <a:spLocks noChangeArrowheads="1"/>
                          </wps:cNvSpPr>
                          <wps:spPr bwMode="auto">
                            <a:xfrm>
                              <a:off x="14547" y="16057"/>
                              <a:ext cx="11293"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37" name="Szövegdoboz 138"/>
                          <wps:cNvSpPr txBox="1">
                            <a:spLocks noChangeArrowheads="1"/>
                          </wps:cNvSpPr>
                          <wps:spPr bwMode="auto">
                            <a:xfrm>
                              <a:off x="14547" y="16057"/>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1.2. Munkakultúra fejlesztése</w:t>
                                </w:r>
                              </w:p>
                            </w:txbxContent>
                          </wps:txbx>
                          <wps:bodyPr rot="0" vert="horz" wrap="square" lIns="6350" tIns="6350" rIns="6350" bIns="6350" anchor="ctr" anchorCtr="0" upright="1">
                            <a:noAutofit/>
                          </wps:bodyPr>
                        </wps:wsp>
                        <wps:wsp>
                          <wps:cNvPr id="138" name="Téglalap 139"/>
                          <wps:cNvSpPr>
                            <a:spLocks noChangeArrowheads="1"/>
                          </wps:cNvSpPr>
                          <wps:spPr bwMode="auto">
                            <a:xfrm>
                              <a:off x="14547" y="24076"/>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39" name="Szövegdoboz 140"/>
                          <wps:cNvSpPr txBox="1">
                            <a:spLocks noChangeArrowheads="1"/>
                          </wps:cNvSpPr>
                          <wps:spPr bwMode="auto">
                            <a:xfrm>
                              <a:off x="14547" y="24076"/>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1.2.1. Munkaképességet javító fejlesztési módszerek bevezetése</w:t>
                                </w:r>
                              </w:p>
                            </w:txbxContent>
                          </wps:txbx>
                          <wps:bodyPr rot="0" vert="horz" wrap="square" lIns="6350" tIns="6350" rIns="6350" bIns="6350" anchor="ctr" anchorCtr="0" upright="1">
                            <a:noAutofit/>
                          </wps:bodyPr>
                        </wps:wsp>
                        <wps:wsp>
                          <wps:cNvPr id="140" name="Téglalap 141"/>
                          <wps:cNvSpPr>
                            <a:spLocks noChangeArrowheads="1"/>
                          </wps:cNvSpPr>
                          <wps:spPr bwMode="auto">
                            <a:xfrm>
                              <a:off x="14547" y="32094"/>
                              <a:ext cx="11293"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41" name="Szövegdoboz 142"/>
                          <wps:cNvSpPr txBox="1">
                            <a:spLocks noChangeArrowheads="1"/>
                          </wps:cNvSpPr>
                          <wps:spPr bwMode="auto">
                            <a:xfrm>
                              <a:off x="14547" y="32094"/>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1.2.2. Munkaerő-piaci kompetenciák fejlesztése</w:t>
                                </w:r>
                              </w:p>
                            </w:txbxContent>
                          </wps:txbx>
                          <wps:bodyPr rot="0" vert="horz" wrap="square" lIns="5700" tIns="5700" rIns="5700" bIns="5700" anchor="ctr" anchorCtr="0" upright="1">
                            <a:noAutofit/>
                          </wps:bodyPr>
                        </wps:wsp>
                        <wps:wsp>
                          <wps:cNvPr id="142" name="Téglalap 143"/>
                          <wps:cNvSpPr>
                            <a:spLocks noChangeArrowheads="1"/>
                          </wps:cNvSpPr>
                          <wps:spPr bwMode="auto">
                            <a:xfrm>
                              <a:off x="17370" y="40112"/>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43" name="Szövegdoboz 144"/>
                          <wps:cNvSpPr txBox="1">
                            <a:spLocks noChangeArrowheads="1"/>
                          </wps:cNvSpPr>
                          <wps:spPr bwMode="auto">
                            <a:xfrm>
                              <a:off x="17370" y="40112"/>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1.2.3. Munkatapasztalat-szerzés</w:t>
                                </w:r>
                              </w:p>
                            </w:txbxContent>
                          </wps:txbx>
                          <wps:bodyPr rot="0" vert="horz" wrap="square" lIns="5700" tIns="5700" rIns="5700" bIns="5700" anchor="ctr" anchorCtr="0" upright="1">
                            <a:noAutofit/>
                          </wps:bodyPr>
                        </wps:wsp>
                        <wps:wsp>
                          <wps:cNvPr id="144" name="Téglalap 145"/>
                          <wps:cNvSpPr>
                            <a:spLocks noChangeArrowheads="1"/>
                          </wps:cNvSpPr>
                          <wps:spPr bwMode="auto">
                            <a:xfrm>
                              <a:off x="34244" y="8039"/>
                              <a:ext cx="15494" cy="5647"/>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45" name="Szövegdoboz 146"/>
                          <wps:cNvSpPr txBox="1">
                            <a:spLocks noChangeArrowheads="1"/>
                          </wps:cNvSpPr>
                          <wps:spPr bwMode="auto">
                            <a:xfrm>
                              <a:off x="34244" y="8039"/>
                              <a:ext cx="154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2. Alcél: Gazdasági versenyképességhez szükséges humánerőforrás- és együttműködésfejlesztés</w:t>
                                </w:r>
                              </w:p>
                            </w:txbxContent>
                          </wps:txbx>
                          <wps:bodyPr rot="0" vert="horz" wrap="square" lIns="6350" tIns="6350" rIns="6350" bIns="6350" anchor="ctr" anchorCtr="0" upright="1">
                            <a:noAutofit/>
                          </wps:bodyPr>
                        </wps:wsp>
                        <wps:wsp>
                          <wps:cNvPr id="146" name="Téglalap 147"/>
                          <wps:cNvSpPr>
                            <a:spLocks noChangeArrowheads="1"/>
                          </wps:cNvSpPr>
                          <wps:spPr bwMode="auto">
                            <a:xfrm>
                              <a:off x="28212" y="16057"/>
                              <a:ext cx="12836"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47" name="Szövegdoboz 148"/>
                          <wps:cNvSpPr txBox="1">
                            <a:spLocks noChangeArrowheads="1"/>
                          </wps:cNvSpPr>
                          <wps:spPr bwMode="auto">
                            <a:xfrm>
                              <a:off x="28212" y="16057"/>
                              <a:ext cx="12836"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2.1. A munkaerő-piaci igényeknek megfelelő humán erőforrás biztosítása</w:t>
                                </w:r>
                              </w:p>
                            </w:txbxContent>
                          </wps:txbx>
                          <wps:bodyPr rot="0" vert="horz" wrap="square" lIns="6350" tIns="6350" rIns="6350" bIns="6350" anchor="ctr" anchorCtr="0" upright="1">
                            <a:noAutofit/>
                          </wps:bodyPr>
                        </wps:wsp>
                        <wps:wsp>
                          <wps:cNvPr id="148" name="Téglalap 149"/>
                          <wps:cNvSpPr>
                            <a:spLocks noChangeArrowheads="1"/>
                          </wps:cNvSpPr>
                          <wps:spPr bwMode="auto">
                            <a:xfrm>
                              <a:off x="28983" y="24076"/>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49" name="Szövegdoboz 150"/>
                          <wps:cNvSpPr txBox="1">
                            <a:spLocks noChangeArrowheads="1"/>
                          </wps:cNvSpPr>
                          <wps:spPr bwMode="auto">
                            <a:xfrm>
                              <a:off x="28983" y="24076"/>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2.1.1. Képzés és kompetenciafejlesztés (szakmai, munkaerő-piaci, blended)</w:t>
                                </w:r>
                              </w:p>
                            </w:txbxContent>
                          </wps:txbx>
                          <wps:bodyPr rot="0" vert="horz" wrap="square" lIns="5700" tIns="5700" rIns="5700" bIns="5700" anchor="ctr" anchorCtr="0" upright="1">
                            <a:noAutofit/>
                          </wps:bodyPr>
                        </wps:wsp>
                        <wps:wsp>
                          <wps:cNvPr id="150" name="Téglalap 151"/>
                          <wps:cNvSpPr>
                            <a:spLocks noChangeArrowheads="1"/>
                          </wps:cNvSpPr>
                          <wps:spPr bwMode="auto">
                            <a:xfrm>
                              <a:off x="31806" y="32094"/>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51" name="Szövegdoboz 152"/>
                          <wps:cNvSpPr txBox="1">
                            <a:spLocks noChangeArrowheads="1"/>
                          </wps:cNvSpPr>
                          <wps:spPr bwMode="auto">
                            <a:xfrm>
                              <a:off x="31806" y="32094"/>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2.1.2. Munkaerő-toborzás</w:t>
                                </w:r>
                              </w:p>
                            </w:txbxContent>
                          </wps:txbx>
                          <wps:bodyPr rot="0" vert="horz" wrap="square" lIns="5700" tIns="5700" rIns="5700" bIns="5700" anchor="ctr" anchorCtr="0" upright="1">
                            <a:noAutofit/>
                          </wps:bodyPr>
                        </wps:wsp>
                        <wps:wsp>
                          <wps:cNvPr id="152" name="Téglalap 153"/>
                          <wps:cNvSpPr>
                            <a:spLocks noChangeArrowheads="1"/>
                          </wps:cNvSpPr>
                          <wps:spPr bwMode="auto">
                            <a:xfrm>
                              <a:off x="43419" y="16057"/>
                              <a:ext cx="12351"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53" name="Szövegdoboz 154"/>
                          <wps:cNvSpPr txBox="1">
                            <a:spLocks noChangeArrowheads="1"/>
                          </wps:cNvSpPr>
                          <wps:spPr bwMode="auto">
                            <a:xfrm>
                              <a:off x="43419" y="16057"/>
                              <a:ext cx="12351"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2.2. Együttműködés-fejlesztés a programterület munkaadóival</w:t>
                                </w:r>
                              </w:p>
                            </w:txbxContent>
                          </wps:txbx>
                          <wps:bodyPr rot="0" vert="horz" wrap="square" lIns="6350" tIns="6350" rIns="6350" bIns="6350" anchor="ctr" anchorCtr="0" upright="1">
                            <a:noAutofit/>
                          </wps:bodyPr>
                        </wps:wsp>
                        <wps:wsp>
                          <wps:cNvPr id="154" name="Téglalap 155"/>
                          <wps:cNvSpPr>
                            <a:spLocks noChangeArrowheads="1"/>
                          </wps:cNvSpPr>
                          <wps:spPr bwMode="auto">
                            <a:xfrm>
                              <a:off x="43948" y="24076"/>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55" name="Szövegdoboz 156"/>
                          <wps:cNvSpPr txBox="1">
                            <a:spLocks noChangeArrowheads="1"/>
                          </wps:cNvSpPr>
                          <wps:spPr bwMode="auto">
                            <a:xfrm>
                              <a:off x="43948" y="24076"/>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2.2.1. Vállalkozói képzés- és kompetenciafejlesztés</w:t>
                                </w:r>
                              </w:p>
                            </w:txbxContent>
                          </wps:txbx>
                          <wps:bodyPr rot="0" vert="horz" wrap="square" lIns="5700" tIns="5700" rIns="5700" bIns="5700" anchor="ctr" anchorCtr="0" upright="1">
                            <a:noAutofit/>
                          </wps:bodyPr>
                        </wps:wsp>
                        <wps:wsp>
                          <wps:cNvPr id="156" name="Téglalap 157"/>
                          <wps:cNvSpPr>
                            <a:spLocks noChangeArrowheads="1"/>
                          </wps:cNvSpPr>
                          <wps:spPr bwMode="auto">
                            <a:xfrm>
                              <a:off x="46771" y="32094"/>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57" name="Szövegdoboz 158"/>
                          <wps:cNvSpPr txBox="1">
                            <a:spLocks noChangeArrowheads="1"/>
                          </wps:cNvSpPr>
                          <wps:spPr bwMode="auto">
                            <a:xfrm>
                              <a:off x="46771" y="32094"/>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2.2.2. Együttműködés-fejlesztés</w:t>
                                </w:r>
                              </w:p>
                            </w:txbxContent>
                          </wps:txbx>
                          <wps:bodyPr rot="0" vert="horz" wrap="square" lIns="5700" tIns="5700" rIns="5700" bIns="5700" anchor="ctr" anchorCtr="0" upright="1">
                            <a:noAutofit/>
                          </wps:bodyPr>
                        </wps:wsp>
                        <wps:wsp>
                          <wps:cNvPr id="158" name="Téglalap 159"/>
                          <wps:cNvSpPr>
                            <a:spLocks noChangeArrowheads="1"/>
                          </wps:cNvSpPr>
                          <wps:spPr bwMode="auto">
                            <a:xfrm>
                              <a:off x="63475" y="8039"/>
                              <a:ext cx="18881" cy="5647"/>
                            </a:xfrm>
                            <a:prstGeom prst="rect">
                              <a:avLst/>
                            </a:prstGeom>
                            <a:gradFill rotWithShape="0">
                              <a:gsLst>
                                <a:gs pos="0">
                                  <a:srgbClr val="FFE8A3"/>
                                </a:gs>
                                <a:gs pos="50000">
                                  <a:srgbClr val="FFE492"/>
                                </a:gs>
                                <a:gs pos="100000">
                                  <a:srgbClr val="FFDF7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59" name="Szövegdoboz 160"/>
                          <wps:cNvSpPr txBox="1">
                            <a:spLocks noChangeArrowheads="1"/>
                          </wps:cNvSpPr>
                          <wps:spPr bwMode="auto">
                            <a:xfrm>
                              <a:off x="63475" y="8039"/>
                              <a:ext cx="18881"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 Alcél: A gazdasági versenyképességet szolgáló  termékpálya-modell és kapcsolódó infrastruktúra fejlesztése</w:t>
                                </w:r>
                              </w:p>
                            </w:txbxContent>
                          </wps:txbx>
                          <wps:bodyPr rot="0" vert="horz" wrap="square" lIns="6350" tIns="6350" rIns="6350" bIns="6350" anchor="ctr" anchorCtr="0" upright="1">
                            <a:noAutofit/>
                          </wps:bodyPr>
                        </wps:wsp>
                        <wps:wsp>
                          <wps:cNvPr id="160" name="Téglalap 161"/>
                          <wps:cNvSpPr>
                            <a:spLocks noChangeArrowheads="1"/>
                          </wps:cNvSpPr>
                          <wps:spPr bwMode="auto">
                            <a:xfrm>
                              <a:off x="59717" y="16057"/>
                              <a:ext cx="12733"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61" name="Szövegdoboz 162"/>
                          <wps:cNvSpPr txBox="1">
                            <a:spLocks noChangeArrowheads="1"/>
                          </wps:cNvSpPr>
                          <wps:spPr bwMode="auto">
                            <a:xfrm>
                              <a:off x="59717" y="16057"/>
                              <a:ext cx="1273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3.1. Területi adottságokhoz igazodó munkahelyteremtés</w:t>
                                </w:r>
                              </w:p>
                            </w:txbxContent>
                          </wps:txbx>
                          <wps:bodyPr rot="0" vert="horz" wrap="square" lIns="6350" tIns="6350" rIns="6350" bIns="6350" anchor="ctr" anchorCtr="0" upright="1">
                            <a:noAutofit/>
                          </wps:bodyPr>
                        </wps:wsp>
                        <wps:wsp>
                          <wps:cNvPr id="162" name="Téglalap 163"/>
                          <wps:cNvSpPr>
                            <a:spLocks noChangeArrowheads="1"/>
                          </wps:cNvSpPr>
                          <wps:spPr bwMode="auto">
                            <a:xfrm>
                              <a:off x="60436" y="24076"/>
                              <a:ext cx="11294"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63" name="Szövegdoboz 164"/>
                          <wps:cNvSpPr txBox="1">
                            <a:spLocks noChangeArrowheads="1"/>
                          </wps:cNvSpPr>
                          <wps:spPr bwMode="auto">
                            <a:xfrm>
                              <a:off x="60436" y="24076"/>
                              <a:ext cx="11294"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3.1.1.Termelési kapacitások fejlesztése</w:t>
                                </w:r>
                              </w:p>
                            </w:txbxContent>
                          </wps:txbx>
                          <wps:bodyPr rot="0" vert="horz" wrap="square" lIns="6350" tIns="6350" rIns="6350" bIns="6350" anchor="ctr" anchorCtr="0" upright="1">
                            <a:noAutofit/>
                          </wps:bodyPr>
                        </wps:wsp>
                        <wps:wsp>
                          <wps:cNvPr id="164" name="Téglalap 165"/>
                          <wps:cNvSpPr>
                            <a:spLocks noChangeArrowheads="1"/>
                          </wps:cNvSpPr>
                          <wps:spPr bwMode="auto">
                            <a:xfrm>
                              <a:off x="60436" y="32094"/>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65" name="Szövegdoboz 166"/>
                          <wps:cNvSpPr txBox="1">
                            <a:spLocks noChangeArrowheads="1"/>
                          </wps:cNvSpPr>
                          <wps:spPr bwMode="auto">
                            <a:xfrm>
                              <a:off x="60436" y="32094"/>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3.1.2. Feldolgozóipari kapacitások fejlesztése</w:t>
                                </w:r>
                              </w:p>
                            </w:txbxContent>
                          </wps:txbx>
                          <wps:bodyPr rot="0" vert="horz" wrap="square" lIns="5700" tIns="5700" rIns="5700" bIns="5700" anchor="ctr" anchorCtr="0" upright="1">
                            <a:noAutofit/>
                          </wps:bodyPr>
                        </wps:wsp>
                        <wps:wsp>
                          <wps:cNvPr id="166" name="Téglalap 167"/>
                          <wps:cNvSpPr>
                            <a:spLocks noChangeArrowheads="1"/>
                          </wps:cNvSpPr>
                          <wps:spPr bwMode="auto">
                            <a:xfrm>
                              <a:off x="60436" y="40112"/>
                              <a:ext cx="11294"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67" name="Szövegdoboz 168"/>
                          <wps:cNvSpPr txBox="1">
                            <a:spLocks noChangeArrowheads="1"/>
                          </wps:cNvSpPr>
                          <wps:spPr bwMode="auto">
                            <a:xfrm>
                              <a:off x="60436" y="40112"/>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 xml:space="preserve">3.1.3. Logisztikai és szállítási kapacitások fejlesztése </w:t>
                                </w:r>
                              </w:p>
                            </w:txbxContent>
                          </wps:txbx>
                          <wps:bodyPr rot="0" vert="horz" wrap="square" lIns="5700" tIns="5700" rIns="5700" bIns="5700" anchor="ctr" anchorCtr="0" upright="1">
                            <a:noAutofit/>
                          </wps:bodyPr>
                        </wps:wsp>
                        <wps:wsp>
                          <wps:cNvPr id="168" name="Téglalap 169"/>
                          <wps:cNvSpPr>
                            <a:spLocks noChangeArrowheads="1"/>
                          </wps:cNvSpPr>
                          <wps:spPr bwMode="auto">
                            <a:xfrm>
                              <a:off x="63260" y="48131"/>
                              <a:ext cx="11293" cy="5646"/>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69" name="Szövegdoboz 170"/>
                          <wps:cNvSpPr txBox="1">
                            <a:spLocks noChangeArrowheads="1"/>
                          </wps:cNvSpPr>
                          <wps:spPr bwMode="auto">
                            <a:xfrm>
                              <a:off x="63260" y="48131"/>
                              <a:ext cx="11293" cy="5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62" w:line="215" w:lineRule="auto"/>
                                  <w:jc w:val="center"/>
                                  <w:textDirection w:val="btLr"/>
                                </w:pPr>
                                <w:r>
                                  <w:rPr>
                                    <w:sz w:val="18"/>
                                  </w:rPr>
                                  <w:t>3.1.4. Könnyűipari kapacitások fejlesztése</w:t>
                                </w:r>
                              </w:p>
                            </w:txbxContent>
                          </wps:txbx>
                          <wps:bodyPr rot="0" vert="horz" wrap="square" lIns="5700" tIns="5700" rIns="5700" bIns="5700" anchor="ctr" anchorCtr="0" upright="1">
                            <a:noAutofit/>
                          </wps:bodyPr>
                        </wps:wsp>
                        <wps:wsp>
                          <wps:cNvPr id="170" name="Téglalap 171"/>
                          <wps:cNvSpPr>
                            <a:spLocks noChangeArrowheads="1"/>
                          </wps:cNvSpPr>
                          <wps:spPr bwMode="auto">
                            <a:xfrm>
                              <a:off x="74821" y="16057"/>
                              <a:ext cx="11294" cy="5647"/>
                            </a:xfrm>
                            <a:prstGeom prst="rect">
                              <a:avLst/>
                            </a:prstGeom>
                            <a:gradFill rotWithShape="0">
                              <a:gsLst>
                                <a:gs pos="0">
                                  <a:srgbClr val="BBCCEA"/>
                                </a:gs>
                                <a:gs pos="50000">
                                  <a:srgbClr val="AEC2E6"/>
                                </a:gs>
                                <a:gs pos="100000">
                                  <a:srgbClr val="9DB7E3"/>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71" name="Szövegdoboz 172"/>
                          <wps:cNvSpPr txBox="1">
                            <a:spLocks noChangeArrowheads="1"/>
                          </wps:cNvSpPr>
                          <wps:spPr bwMode="auto">
                            <a:xfrm>
                              <a:off x="74821" y="16057"/>
                              <a:ext cx="11294"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b/>
                                    <w:sz w:val="20"/>
                                  </w:rPr>
                                  <w:t>3.2. Innovációs környezet javítása</w:t>
                                </w:r>
                              </w:p>
                            </w:txbxContent>
                          </wps:txbx>
                          <wps:bodyPr rot="0" vert="horz" wrap="square" lIns="6350" tIns="6350" rIns="6350" bIns="6350" anchor="ctr" anchorCtr="0" upright="1">
                            <a:noAutofit/>
                          </wps:bodyPr>
                        </wps:wsp>
                        <wps:wsp>
                          <wps:cNvPr id="172" name="Téglalap 173"/>
                          <wps:cNvSpPr>
                            <a:spLocks noChangeArrowheads="1"/>
                          </wps:cNvSpPr>
                          <wps:spPr bwMode="auto">
                            <a:xfrm>
                              <a:off x="77645" y="24164"/>
                              <a:ext cx="11293" cy="5647"/>
                            </a:xfrm>
                            <a:prstGeom prst="rect">
                              <a:avLst/>
                            </a:prstGeom>
                            <a:gradFill rotWithShape="0">
                              <a:gsLst>
                                <a:gs pos="0">
                                  <a:srgbClr val="CBE3BA"/>
                                </a:gs>
                                <a:gs pos="50000">
                                  <a:srgbClr val="C1DEAD"/>
                                </a:gs>
                                <a:gs pos="100000">
                                  <a:srgbClr val="B5DA9D"/>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textDirection w:val="btLr"/>
                                </w:pPr>
                              </w:p>
                            </w:txbxContent>
                          </wps:txbx>
                          <wps:bodyPr rot="0" vert="horz" wrap="square" lIns="91425" tIns="91425" rIns="91425" bIns="91425" anchor="ctr" anchorCtr="0" upright="1">
                            <a:noAutofit/>
                          </wps:bodyPr>
                        </wps:wsp>
                        <wps:wsp>
                          <wps:cNvPr id="173" name="Szövegdoboz 174"/>
                          <wps:cNvSpPr txBox="1">
                            <a:spLocks noChangeArrowheads="1"/>
                          </wps:cNvSpPr>
                          <wps:spPr bwMode="auto">
                            <a:xfrm>
                              <a:off x="77645" y="24164"/>
                              <a:ext cx="11293" cy="5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C7" w:rsidRDefault="00553AC7" w:rsidP="004E7853">
                                <w:pPr>
                                  <w:spacing w:after="70" w:line="215" w:lineRule="auto"/>
                                  <w:jc w:val="center"/>
                                  <w:textDirection w:val="btLr"/>
                                </w:pPr>
                                <w:r>
                                  <w:rPr>
                                    <w:sz w:val="20"/>
                                  </w:rPr>
                                  <w:t>3.2.1. Kutatás-fejlesztési együttműködések generálása</w:t>
                                </w:r>
                              </w:p>
                            </w:txbxContent>
                          </wps:txbx>
                          <wps:bodyPr rot="0" vert="horz" wrap="square" lIns="6350" tIns="6350" rIns="6350" bIns="6350" anchor="ctr" anchorCtr="0" upright="1">
                            <a:noAutofit/>
                          </wps:bodyPr>
                        </wps:wsp>
                      </wpg:grpSp>
                    </wpg:wgp>
                  </a:graphicData>
                </a:graphic>
              </wp:inline>
            </w:drawing>
          </mc:Choice>
          <mc:Fallback>
            <w:pict>
              <v:group id="Csoportba foglalás 92" o:spid="_x0000_s1108" style="width:698pt;height:479.85pt;mso-position-horizontal-relative:char;mso-position-vertical-relative:line" coordsize="89820,6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">
                <v:group id="Csoportba foglalás 93" o:spid="_x0000_s1109" style="position:absolute;width:89820;height:61817" coordsize="89820,61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Téglalap 94" o:spid="_x0000_s1110" style="position:absolute;width:89820;height:61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553AC7" w:rsidRDefault="00553AC7" w:rsidP="004E7853">
                          <w:pPr>
                            <w:textDirection w:val="btLr"/>
                          </w:pPr>
                        </w:p>
                      </w:txbxContent>
                    </v:textbox>
                  </v:rect>
                  <v:shape id="Szabadkézi sokszög 95" o:spid="_x0000_s1111" style="position:absolute;left:75950;top:21704;width:1694;height:5284;visibility:visible;mso-wrap-style:square;v-text-anchor:middle" coordsize="169400,52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1GZcEA&#10;AADbAAAADwAAAGRycy9kb3ducmV2LnhtbERP32vCMBB+F/Y/hBvsTdNMGLMzFhHGfJCNVWGvR3M2&#10;pc2lNJl2/vVmIPh2H9/PWxaj68SJhtB41qBmGQjiypuGaw2H/fv0FUSIyAY7z6ThjwIUq4fJEnPj&#10;z/xNpzLWIoVwyFGDjbHPpQyVJYdh5nvixB394DAmONTSDHhO4a6Tz1n2Ih02nBos9rSxVLXlr9Pw&#10;Y/vNR1Vf2q/5bq8W6kJW8afWT4/j+g1EpDHexTf31qT5Cv5/SQ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dRmXBAAAA2wAAAA8AAAAAAAAAAAAAAAAAmAIAAGRycy9kb3du&#10;cmV2LnhtbFBLBQYAAAAABAAEAPUAAACGAwAAAAA=&#10;" path="m,l,567313r181887,e" filled="f" strokecolor="#70ad47" strokeweight="1pt">
                    <v:stroke joinstyle="miter"/>
                    <v:path arrowok="t" o:extrusionok="f" o:connecttype="custom" o:connectlocs="0,0;0,5673;1819,5673" o:connectangles="0,0,0" textboxrect="0,0,169400,528366"/>
                  </v:shape>
                  <v:shape id="Szabadkézi sokszög 96" o:spid="_x0000_s1112" style="position:absolute;left:72916;top:13686;width:7552;height:2371;visibility:visible;mso-wrap-style:square;v-text-anchor:middle" coordsize="755227,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IpPsAA&#10;AADbAAAADwAAAGRycy9kb3ducmV2LnhtbERPTYvCMBC9L/gfwgheFk2rpUg1iisKXjxYPXgcmrEt&#10;NpPSZLX+e7Ow4G0e73OW69404kGdqy0riCcRCOLC6ppLBZfzfjwH4TyyxsYyKXiRg/Vq8LXETNsn&#10;n+iR+1KEEHYZKqi8bzMpXVGRQTexLXHgbrYz6APsSqk7fIZw08hpFKXSYM2hocKWthUV9/zXKPhO&#10;j0mSt4nf/bzwOKvTeIvXWKnRsN8sQHjq/Uf87z7oMH8Gf7+E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IpPsAAAADbAAAADwAAAAAAAAAAAAAAAACYAgAAZHJzL2Rvd25y&#10;ZXYueG1sUEsFBgAAAAAEAAQA9QAAAIUDAAAAAA==&#10;" path="m,l,127321r810897,l810897,254642e" filled="f" strokecolor="#4372c3" strokeweight="1pt">
                    <v:stroke joinstyle="miter"/>
                    <v:path arrowok="t" o:extrusionok="f" o:connecttype="custom" o:connectlocs="0,0;0,1273;8109,1273;8109,2546" o:connectangles="0,0,0,0" textboxrect="0,0,755227,237160"/>
                  </v:shape>
                  <v:shape id="Szabadkézi sokszög 97" o:spid="_x0000_s1113" style="position:absolute;left:61566;top:45759;width:1694;height:5195;visibility:visible;mso-wrap-style:square;v-text-anchor:middle" coordsize="169400,5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7SsEA&#10;AADbAAAADwAAAGRycy9kb3ducmV2LnhtbERPz2vCMBS+D/Y/hDfYRWxqBZFqFC2M7SZTYfP22jzb&#10;0ualSzLt/vvlMNjx4/u93o6mFzdyvrWsYJakIIgrq1uuFZxPL9MlCB+QNfaWScEPedhuHh/WmGt7&#10;53e6HUMtYgj7HBU0IQy5lL5qyKBP7EAcuat1BkOErpba4T2Gm15mabqQBluODQ0OVDRUdcdvo+D6&#10;+Tq3h7Lo9ohfk3DR7iOzpVLPT+NuBSLQGP7Ff+43rSCL6+O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ru0rBAAAA2wAAAA8AAAAAAAAAAAAAAAAAmAIAAGRycy9kb3du&#10;cmV2LnhtbFBLBQYAAAAABAAEAPUAAACGAwAAAAA=&#10;" path="m,l,557788r181887,e" filled="f" strokecolor="#70ad47" strokeweight="1pt">
                    <v:stroke joinstyle="miter"/>
                    <v:path arrowok="t" o:extrusionok="f" o:connecttype="custom" o:connectlocs="0,0;0,5578;1819,5578" o:connectangles="0,0,0" textboxrect="0,0,169400,519495"/>
                  </v:shape>
                  <v:shape id="Szabadkézi sokszög 98" o:spid="_x0000_s1114" style="position:absolute;left:65626;top:37741;width:914;height:2371;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ZnR8IA&#10;AADbAAAADwAAAGRycy9kb3ducmV2LnhtbESPzarCMBSE9xd8h3CEuxFNVa5INYoUL7j1B3F5aI5t&#10;sTkpSdTq0xtBcDnMzDfMfNmaWtzI+cqyguEgAUGcW11xoeCw/+9PQfiArLG2TAoe5GG56PzMMdX2&#10;zlu67UIhIoR9igrKEJpUSp+XZNAPbEMcvbN1BkOUrpDa4T3CTS1HSTKRBiuOCyU2lJWUX3ZXo+Aq&#10;/8abyylzvrc/HVfH3mGSPddK/Xbb1QxEoDZ8w5/2RisYDeH9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mdHwgAAANsAAAAPAAAAAAAAAAAAAAAAAJgCAABkcnMvZG93&#10;bnJldi54bWxQSwUGAAAAAAQABAD1AAAAhwMAAAAA&#10;" path="m45720,r,254642e" filled="f" strokecolor="#70ad47" strokeweight="1pt">
                    <v:stroke joinstyle="miter"/>
                    <v:path arrowok="t" o:extrusionok="f" o:connecttype="custom" o:connectlocs="457,0;457,2546" o:connectangles="0,0" textboxrect="0,0,91440,237160"/>
                  </v:shape>
                  <v:shape id="Szabadkézi sokszög 99" o:spid="_x0000_s1115" style="position:absolute;left:65626;top:29722;width:914;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5MMMA&#10;AADbAAAADwAAAGRycy9kb3ducmV2LnhtbESPQYvCMBSE74L/ITzBi6zpVpSlaxQpK3hVi3h8NG/b&#10;YvNSkqjVX2+EhT0OM/MNs1z3phU3cr6xrOBzmoAgLq1uuFJQHLcfXyB8QNbYWiYFD/KwXg0HS8y0&#10;vfOebodQiQhhn6GCOoQuk9KXNRn0U9sRR+/XOoMhSldJ7fAe4aaVaZIspMGG40KNHeU1lZfD1Si4&#10;yvlsdznnzk+O59PmNCkW+fNHqfGo33yDCNSH//Bfe6cVpCm8v8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T5MMMAAADbAAAADwAAAAAAAAAAAAAAAACYAgAAZHJzL2Rv&#10;d25yZXYueG1sUEsFBgAAAAAEAAQA9QAAAIgDAAAAAA==&#10;" path="m45720,r,254642e" filled="f" strokecolor="#70ad47" strokeweight="1pt">
                    <v:stroke joinstyle="miter"/>
                    <v:path arrowok="t" o:extrusionok="f" o:connecttype="custom" o:connectlocs="457,0;457,2547" o:connectangles="0,0" textboxrect="0,0,91440,237160"/>
                  </v:shape>
                  <v:shape id="Szabadkézi sokszög 100" o:spid="_x0000_s1116" style="position:absolute;left:65626;top:21704;width:914;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cq8IA&#10;AADbAAAADwAAAGRycy9kb3ducmV2LnhtbESPQYvCMBSE74L/ITzBi2iqokg1ihQFr6siHh/Nsy02&#10;LyWJWvfXbxYEj8PMfMOsNq2pxZOcrywrGI8SEMS51RUXCs6n/XABwgdkjbVlUvAmD5t1t7PCVNsX&#10;/9DzGAoRIexTVFCG0KRS+rwkg35kG+Lo3awzGKJ0hdQOXxFuajlJkrk0WHFcKLGhrKT8fnwYBQ85&#10;mx7u18z5wel62V4G53n2u1Oq32u3SxCB2vANf9oHrWAyhf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FyrwgAAANsAAAAPAAAAAAAAAAAAAAAAAJgCAABkcnMvZG93&#10;bnJldi54bWxQSwUGAAAAAAQABAD1AAAAhwMAAAAA&#10;" path="m45720,r,254642e" filled="f" strokecolor="#70ad47" strokeweight="1pt">
                    <v:stroke joinstyle="miter"/>
                    <v:path arrowok="t" o:extrusionok="f" o:connecttype="custom" o:connectlocs="457,0;457,2547" o:connectangles="0,0" textboxrect="0,0,91440,237160"/>
                  </v:shape>
                  <v:shape id="Szabadkézi sokszög 101" o:spid="_x0000_s1117" style="position:absolute;left:66083;top:13686;width:6833;height:2371;visibility:visible;mso-wrap-style:square;v-text-anchor:middle" coordsize="683249,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lz8QA&#10;AADbAAAADwAAAGRycy9kb3ducmV2LnhtbESPQWvCQBSE7wX/w/IEb3VjkDZEVymCIEUCRik9PrLP&#10;bGj2bcxuNe2v7woFj8PMfMMs14NtxZV63zhWMJsmIIgrpxuuFZyO2+cMhA/IGlvHpOCHPKxXo6cl&#10;5trd+EDXMtQiQtjnqMCE0OVS+sqQRT91HXH0zq63GKLsa6l7vEW4bWWaJC/SYsNxwWBHG0PVV/lt&#10;FfxePmSaFcfXT7Mpi/c9Z6Ho9kpNxsPbAkSgITzC/+2dVpDO4f4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2Jc/EAAAA2wAAAA8AAAAAAAAAAAAAAAAAmAIAAGRycy9k&#10;b3ducmV2LnhtbFBLBQYAAAAABAAEAPUAAACJAwAAAAA=&#10;" path="m733613,r,127321l,127321,,254642e" filled="f" strokecolor="#4372c3" strokeweight="1pt">
                    <v:stroke joinstyle="miter"/>
                    <v:path arrowok="t" o:extrusionok="f" o:connecttype="custom" o:connectlocs="7337,0;7337,1273;0,1273;0,2546" o:connectangles="0,0,0,0" textboxrect="0,0,683249,237160"/>
                  </v:shape>
                  <v:shape id="Szabadkézi sokszög 102" o:spid="_x0000_s1118" style="position:absolute;left:44070;top:5667;width:28846;height:2372;visibility:visible;mso-wrap-style:square;v-text-anchor:middle" coordsize="288451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WN8QA&#10;AADbAAAADwAAAGRycy9kb3ducmV2LnhtbESPQWsCMRSE74L/ITzBW826oC1bo8iKUAQPtYXS22Pz&#10;3KxuXtYk1fXfN4WCx2Hmm2EWq9624ko+NI4VTCcZCOLK6YZrBZ8f26cXECEia2wdk4I7BVgth4MF&#10;Ftrd+J2uh1iLVMKhQAUmxq6QMlSGLIaJ64iTd3TeYkzS11J7vKVy28o8y+bSYsNpwWBHpaHqfPix&#10;CvKv7FTN1/S8I+Pvm8u+3H7npVLjUb9+BRGpj4/wP/2mEzeDvy/p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UljfEAAAA2wAAAA8AAAAAAAAAAAAAAAAAmAIAAGRycy9k&#10;b3ducmV2LnhtbFBLBQYAAAAABAAEAPUAAACJAwAAAAA=&#10;" path="m,l,127321r3097134,l3097134,254642e" filled="f" strokecolor="#ffc000" strokeweight="1pt">
                    <v:stroke joinstyle="miter"/>
                    <v:path arrowok="t" o:extrusionok="f" o:connecttype="custom" o:connectlocs="0,0;0,1273;30972,1273;30972,2547" o:connectangles="0,0,0,0" textboxrect="0,0,2884510,237160"/>
                  </v:shape>
                  <v:shape id="Szabadkézi sokszög 103" o:spid="_x0000_s1119" style="position:absolute;left:45077;top:29722;width:1694;height:5195;visibility:visible;mso-wrap-style:square;v-text-anchor:middle" coordsize="169400,5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6GpcMA&#10;AADbAAAADwAAAGRycy9kb3ducmV2LnhtbESPQWsCMRSE70L/Q3iFXkSzXUHKahQrSL2JWlBvz81z&#10;d3HzsiZRt/++EQSPw8x8w4ynranFjZyvLCv47CcgiHOrKy4U/G4XvS8QPiBrrC2Tgj/yMJ28dcaY&#10;aXvnNd02oRARwj5DBWUITSalz0sy6Pu2IY7eyTqDIUpXSO3wHuGmlmmSDKXBiuNCiQ3NS8rPm6tR&#10;cNr/DOzqOD9/I1664aDdLrVHpT7e29kIRKA2vMLP9lIrSIfw+BJ/gJ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6GpcMAAADbAAAADwAAAAAAAAAAAAAAAACYAgAAZHJzL2Rv&#10;d25yZXYueG1sUEsFBgAAAAAEAAQA9QAAAIgDAAAAAA==&#10;" path="m,l,557788r181887,e" filled="f" strokecolor="#70ad47" strokeweight="1pt">
                    <v:stroke joinstyle="miter"/>
                    <v:path arrowok="t" o:extrusionok="f" o:connecttype="custom" o:connectlocs="0,0;0,5578;1819,5578" o:connectangles="0,0,0" textboxrect="0,0,169400,519495"/>
                  </v:shape>
                  <v:shape id="Szabadkézi sokszög 104" o:spid="_x0000_s1120" style="position:absolute;left:49138;top:21704;width:914;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NaqMIA&#10;AADbAAAADwAAAGRycy9kb3ducmV2LnhtbESPQYvCMBSE7wv+h/AEL6KpLqtSjSJFweuqiMdH82yL&#10;zUtJolZ//WZB8DjMzDfMYtWaWtzJ+cqygtEwAUGcW11xoeB42A5mIHxA1lhbJgVP8rBadr4WmGr7&#10;4F+670MhIoR9igrKEJpUSp+XZNAPbUMcvYt1BkOUrpDa4SPCTS3HSTKRBiuOCyU2lJWUX/c3o+Am&#10;f75313PmfP9wPq1P/eMke22U6nXb9RxEoDZ8wu/2TisYT+H/S/w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01qowgAAANsAAAAPAAAAAAAAAAAAAAAAAJgCAABkcnMvZG93&#10;bnJldi54bWxQSwUGAAAAAAQABAD1AAAAhwMAAAAA&#10;" path="m45720,r,254642e" filled="f" strokecolor="#70ad47" strokeweight="1pt">
                    <v:stroke joinstyle="miter"/>
                    <v:path arrowok="t" o:extrusionok="f" o:connecttype="custom" o:connectlocs="457,0;457,2547" o:connectangles="0,0" textboxrect="0,0,91440,237160"/>
                  </v:shape>
                  <v:shape id="Szabadkézi sokszög 105" o:spid="_x0000_s1121" style="position:absolute;left:41991;top:13686;width:7604;height:2371;visibility:visible;mso-wrap-style:square;v-text-anchor:middle" coordsize="760372,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uJsEA&#10;AADbAAAADwAAAGRycy9kb3ducmV2LnhtbERPy2rCQBTdF/oPwxW6EZ2YRZHoKFowCm0RX/tL5poE&#10;M3diZvLo33cWhS4P571cD6YSHTWutKxgNo1AEGdWl5wruF52kzkI55E1VpZJwQ85WK9eX5aYaNvz&#10;ibqzz0UIYZeggsL7OpHSZQUZdFNbEwfubhuDPsAml7rBPoSbSsZR9C4NlhwaCqzpo6DscW6Ngufn&#10;dXz8bvuvJ+3xdrCzdEs6VeptNGwWIDwN/l/85z5oBXEYG76E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sribBAAAA2wAAAA8AAAAAAAAAAAAAAAAAmAIAAGRycy9kb3du&#10;cmV2LnhtbFBLBQYAAAAABAAEAPUAAACGAwAAAAA=&#10;" path="m,l,127321r816420,l816420,254642e" filled="f" strokecolor="#4372c3" strokeweight="1pt">
                    <v:stroke joinstyle="miter"/>
                    <v:path arrowok="t" o:extrusionok="f" o:connecttype="custom" o:connectlocs="0,0;0,1273;8165,1273;8165,2546" o:connectangles="0,0,0,0" textboxrect="0,0,760372,237160"/>
                  </v:shape>
                  <v:shape id="Szabadkézi sokszög 106" o:spid="_x0000_s1122" style="position:absolute;left:30112;top:29722;width:1694;height:5195;visibility:visible;mso-wrap-style:square;v-text-anchor:middle" coordsize="169400,5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S18QA&#10;AADbAAAADwAAAGRycy9kb3ducmV2LnhtbESPQWsCMRSE7wX/Q3iCl6LZrlB0NYoVSnuTqqDenpvn&#10;7uLmZZtEXf+9KQg9DjPzDTOdt6YWV3K+sqzgbZCAIM6trrhQsN189kcgfEDWWFsmBXfyMJ91XqaY&#10;aXvjH7quQyEihH2GCsoQmkxKn5dk0A9sQxy9k3UGQ5SukNrhLcJNLdMkeZcGK44LJTa0LCk/ry9G&#10;wWn/NbSr4/L8gfj7Gg7a7VJ7VKrXbRcTEIHa8B9+tr+1gnQMf1/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REtfEAAAA2wAAAA8AAAAAAAAAAAAAAAAAmAIAAGRycy9k&#10;b3ducmV2LnhtbFBLBQYAAAAABAAEAPUAAACJAwAAAAA=&#10;" path="m,l,557788r181887,e" filled="f" strokecolor="#70ad47" strokeweight="1pt">
                    <v:stroke joinstyle="miter"/>
                    <v:path arrowok="t" o:extrusionok="f" o:connecttype="custom" o:connectlocs="0,0;0,5578;1819,5578" o:connectangles="0,0,0" textboxrect="0,0,169400,519495"/>
                  </v:shape>
                  <v:shape id="Szabadkézi sokszög 107" o:spid="_x0000_s1123" style="position:absolute;left:34173;top:21704;width:914;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UAcAA&#10;AADbAAAADwAAAGRycy9kb3ducmV2LnhtbERPTYvCMBC9C/6HMMJeZE1dUaQ2ihQFr2oRj0Mz25Y2&#10;k5JE7e6vN4eFPT7ed7YbTCee5HxjWcF8loAgLq1uuFJQXI+faxA+IGvsLJOCH/Kw245HGabavvhM&#10;z0uoRAxhn6KCOoQ+ldKXNRn0M9sTR+7bOoMhQldJ7fAVw00nv5JkJQ02HBtq7CmvqWwvD6PgIZeL&#10;U3vPnZ9e77f9bVqs8t+DUh+TYb8BEWgI/+I/90krWMT18Uv8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NUAcAAAADbAAAADwAAAAAAAAAAAAAAAACYAgAAZHJzL2Rvd25y&#10;ZXYueG1sUEsFBgAAAAAEAAQA9QAAAIUDAAAAAA==&#10;" path="m45720,r,254642e" filled="f" strokecolor="#70ad47" strokeweight="1pt">
                    <v:stroke joinstyle="miter"/>
                    <v:path arrowok="t" o:extrusionok="f" o:connecttype="custom" o:connectlocs="457,0;457,2547" o:connectangles="0,0" textboxrect="0,0,91440,237160"/>
                  </v:shape>
                  <v:shape id="Szabadkézi sokszög 108" o:spid="_x0000_s1124" style="position:absolute;left:34630;top:13686;width:7361;height:2371;visibility:visible;mso-wrap-style:square;v-text-anchor:middle" coordsize="736125,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tticQA&#10;AADbAAAADwAAAGRycy9kb3ducmV2LnhtbESPQYvCMBSE7wv7H8Jb8LamVRGtRlkEUUQEqwePj+bZ&#10;lm1eShNr9debhQWPw8x8w8yXnalES40rLSuI+xEI4szqknMF59P6ewLCeWSNlWVS8CAHy8XnxxwT&#10;be98pDb1uQgQdgkqKLyvEyldVpBB17c1cfCutjHog2xyqRu8B7ip5CCKxtJgyWGhwJpWBWW/6c0o&#10;eB4uu338PN82k9No1+5XfmTtVKneV/czA+Gp8+/wf3urFQxj+PsSf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bbYnEAAAA2wAAAA8AAAAAAAAAAAAAAAAAmAIAAGRycy9k&#10;b3ducmV2LnhtbFBLBQYAAAAABAAEAPUAAACJAwAAAAA=&#10;" path="m790386,r,127321l,127321,,254642e" filled="f" strokecolor="#4372c3" strokeweight="1pt">
                    <v:stroke joinstyle="miter"/>
                    <v:path arrowok="t" o:extrusionok="f" o:connecttype="custom" o:connectlocs="7904,0;7904,1273;0,1273;0,2546" o:connectangles="0,0,0,0" textboxrect="0,0,736125,237160"/>
                  </v:shape>
                  <v:shape id="Szabadkézi sokszög 109" o:spid="_x0000_s1125" style="position:absolute;left:41991;top:5667;width:2079;height:2372;visibility:visible;mso-wrap-style:square;v-text-anchor:middle" coordsize="207945,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Db8EA&#10;AADbAAAADwAAAGRycy9kb3ducmV2LnhtbESPzWrDMBCE74W+g9hCb7Xc1JTgWAkhkJAc6+YBFmlj&#10;mVorYyn+efuoUOhxmJlvmGo3u06MNITWs4L3LAdBrL1puVFw/T6+rUGEiGyw80wKFgqw2z4/VVga&#10;P/EXjXVsRIJwKFGBjbEvpQzaksOQ+Z44eTc/OIxJDo00A04J7jq5yvNP6bDltGCxp4Ml/VPfnYJp&#10;KdbjxUu9/zjZw8WOi3S+Vur1Zd5vQESa43/4r302CooCfr+kH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oA2/BAAAA2wAAAA8AAAAAAAAAAAAAAAAAmAIAAGRycy9kb3du&#10;cmV2LnhtbFBLBQYAAAAABAAEAPUAAACGAwAAAAA=&#10;" path="m223273,r,127321l,127321,,254642e" filled="f" strokecolor="#ffc000" strokeweight="1pt">
                    <v:stroke joinstyle="miter"/>
                    <v:path arrowok="t" o:extrusionok="f" o:connecttype="custom" o:connectlocs="2232,0;2232,1273;0,1273;0,2547" o:connectangles="0,0,0,0" textboxrect="0,0,207945,237160"/>
                  </v:shape>
                  <v:shape id="Szabadkézi sokszög 110" o:spid="_x0000_s1126" style="position:absolute;left:15676;top:37741;width:1694;height:5195;visibility:visible;mso-wrap-style:square;v-text-anchor:middle" coordsize="169400,5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9csQA&#10;AADbAAAADwAAAGRycy9kb3ducmV2LnhtbESPQWsCMRSE7wX/Q3iCl1KzWi2yGsUKYm9SLVRvz81z&#10;d3Hzsk2irv/eCEKPw8x8w0xmjanEhZwvLSvodRMQxJnVJecKfrbLtxEIH5A1VpZJwY08zKatlwmm&#10;2l75my6bkIsIYZ+igiKEOpXSZwUZ9F1bE0fvaJ3BEKXLpXZ4jXBTyX6SfEiDJceFAmtaFJSdNmej&#10;4Lhbvdv1YXH6RPx7DXvtfvv2oFSn3czHIAI14T/8bH9pBYMhPL7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D/XLEAAAA2wAAAA8AAAAAAAAAAAAAAAAAmAIAAGRycy9k&#10;b3ducmV2LnhtbFBLBQYAAAAABAAEAPUAAACJAwAAAAA=&#10;" path="m,l,557788r181887,e" filled="f" strokecolor="#70ad47" strokeweight="1pt">
                    <v:stroke joinstyle="miter"/>
                    <v:path arrowok="t" o:extrusionok="f" o:connecttype="custom" o:connectlocs="0,0;0,5578;1819,5578" o:connectangles="0,0,0" textboxrect="0,0,169400,519495"/>
                  </v:shape>
                  <v:shape id="Szabadkézi sokszög 111" o:spid="_x0000_s1127" style="position:absolute;left:19736;top:29722;width:915;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ak8MA&#10;AADbAAAADwAAAGRycy9kb3ducmV2LnhtbESPQYvCMBSE7wv+h/AEL6Kp61qkGkXKLnhdFfH4aJ5t&#10;sXkpSdS6v94sCB6HmfmGWa4704gbOV9bVjAZJyCIC6trLhUc9j+jOQgfkDU2lknBgzysV72PJWba&#10;3vmXbrtQighhn6GCKoQ2k9IXFRn0Y9sSR+9sncEQpSuldniPcNPIzyRJpcGa40KFLeUVFZfd1Si4&#10;ytl0eznlzg/3p+PmODyk+d+3UoN+t1mACNSFd/jV3moFXy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Aak8MAAADbAAAADwAAAAAAAAAAAAAAAACYAgAAZHJzL2Rv&#10;d25yZXYueG1sUEsFBgAAAAAEAAQA9QAAAIgDAAAAAA==&#10;" path="m45720,r,254642e" filled="f" strokecolor="#70ad47" strokeweight="1pt">
                    <v:stroke joinstyle="miter"/>
                    <v:path arrowok="t" o:extrusionok="f" o:connecttype="custom" o:connectlocs="458,0;458,2547" o:connectangles="0,0" textboxrect="0,0,91440,237160"/>
                  </v:shape>
                  <v:shape id="Szabadkézi sokszög 112" o:spid="_x0000_s1128" style="position:absolute;left:19736;top:21704;width:915;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CMQA&#10;AADbAAAADwAAAGRycy9kb3ducmV2LnhtbESPW4vCMBSE34X9D+Es7ItourveqEaRsgu+ekF8PDTH&#10;tticlCRq9dcbQfBxmJlvmNmiNbW4kPOVZQXf/QQEcW51xYWC3fa/NwHhA7LG2jIpuJGHxfyjM8NU&#10;2yuv6bIJhYgQ9ikqKENoUil9XpJB37cNcfSO1hkMUbpCaofXCDe1/EmSkTRYcVwosaGspPy0ORsF&#10;Zzn8XZ0OmfPd7WG/3Hd3o+z+p9TXZ7ucggjUhnf41V5pBYMx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MvwjEAAAA2wAAAA8AAAAAAAAAAAAAAAAAmAIAAGRycy9k&#10;b3ducmV2LnhtbFBLBQYAAAAABAAEAPUAAACJAwAAAAA=&#10;" path="m45720,r,254642e" filled="f" strokecolor="#70ad47" strokeweight="1pt">
                    <v:stroke joinstyle="miter"/>
                    <v:path arrowok="t" o:extrusionok="f" o:connecttype="custom" o:connectlocs="458,0;458,2547" o:connectangles="0,0" textboxrect="0,0,91440,237160"/>
                  </v:shape>
                  <v:shape id="Szabadkézi sokszög 113" o:spid="_x0000_s1129" style="position:absolute;left:13361;top:13686;width:6833;height:2371;visibility:visible;mso-wrap-style:square;v-text-anchor:middle" coordsize="683249,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KasEA&#10;AADbAAAADwAAAGRycy9kb3ducmV2LnhtbERPXWvCMBR9F/Yfwh3sTdPJ0FKNIoIgQwq2MvZ4aa5N&#10;sbnpmky7/XrzIPh4ON/L9WBbcaXeN44VvE8SEMSV0w3XCk7lbpyC8AFZY+uYFPyRh/XqZbTETLsb&#10;H+lahFrEEPYZKjAhdJmUvjJk0U9cRxy5s+sthgj7WuoebzHctnKaJDNpseHYYLCjraHqUvxaBf8/&#10;X3Ka5uX822yL/PPAaci7g1Jvr8NmASLQEJ7ih3uvFXzEs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kymrBAAAA2wAAAA8AAAAAAAAAAAAAAAAAmAIAAGRycy9kb3du&#10;cmV2LnhtbFBLBQYAAAAABAAEAPUAAACGAwAAAAA=&#10;" path="m,l,127321r733613,l733613,254642e" filled="f" strokecolor="#4372c3" strokeweight="1pt">
                    <v:stroke joinstyle="miter"/>
                    <v:path arrowok="t" o:extrusionok="f" o:connecttype="custom" o:connectlocs="0,0;0,1273;7337,1273;7337,2546" o:connectangles="0,0,0,0" textboxrect="0,0,683249,237160"/>
                  </v:shape>
                  <v:shape id="Szabadkézi sokszög 114" o:spid="_x0000_s1130" style="position:absolute;left:2011;top:53777;width:1694;height:5195;visibility:visible;mso-wrap-style:square;v-text-anchor:middle" coordsize="169400,5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3d8QA&#10;AADbAAAADwAAAGRycy9kb3ducmV2LnhtbESPQWsCMRSE7wX/Q3iCl1KzWpG6GsUKYm9SLVRvz81z&#10;d3Hzsk2irv/eCEKPw8x8w0xmjanEhZwvLSvodRMQxJnVJecKfrbLtw8QPiBrrCyTght5mE1bLxNM&#10;tb3yN102IRcRwj5FBUUIdSqlzwoy6Lu2Jo7e0TqDIUqXS+3wGuGmkv0kGUqDJceFAmtaFJSdNmej&#10;4Lhbvdv1YXH6RPx7DXvtfvv2oFSn3czHIAI14T/8bH9pBYMRPL7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O93fEAAAA2wAAAA8AAAAAAAAAAAAAAAAAmAIAAGRycy9k&#10;b3ducmV2LnhtbFBLBQYAAAAABAAEAPUAAACJAwAAAAA=&#10;" path="m,l,557788r181887,e" filled="f" strokecolor="#70ad47" strokeweight="1pt">
                    <v:stroke joinstyle="miter"/>
                    <v:path arrowok="t" o:extrusionok="f" o:connecttype="custom" o:connectlocs="0,0;0,5578;1819,5578" o:connectangles="0,0,0" textboxrect="0,0,169400,519495"/>
                  </v:shape>
                  <v:shape id="Szabadkézi sokszög 115" o:spid="_x0000_s1131" style="position:absolute;left:6071;top:45759;width:915;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xocAA&#10;AADbAAAADwAAAGRycy9kb3ducmV2LnhtbERPTYvCMBC9C/6HMMJeZE3dRZHaKFIUvKpFPA7NbFva&#10;TEoStbu/3hwWPD7ed7YdTCce5HxjWcF8loAgLq1uuFJQXA6fKxA+IGvsLJOCX/Kw3YxHGabaPvlE&#10;j3OoRAxhn6KCOoQ+ldKXNRn0M9sTR+7HOoMhQldJ7fAZw00nv5JkKQ02HBtq7CmvqWzPd6PgLhff&#10;x/aWOz+93K6767RY5n97pT4mw24NItAQ3uJ/91ErWMT18Uv8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TyxocAAAADbAAAADwAAAAAAAAAAAAAAAACYAgAAZHJzL2Rvd25y&#10;ZXYueG1sUEsFBgAAAAAEAAQA9QAAAIUDAAAAAA==&#10;" path="m45720,r,254642e" filled="f" strokecolor="#70ad47" strokeweight="1pt">
                    <v:stroke joinstyle="miter"/>
                    <v:path arrowok="t" o:extrusionok="f" o:connecttype="custom" o:connectlocs="458,0;458,2547" o:connectangles="0,0" textboxrect="0,0,91440,237160"/>
                  </v:shape>
                  <v:shape id="Szabadkézi sokszög 116" o:spid="_x0000_s1132" style="position:absolute;left:6071;top:37741;width:915;height:2371;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UOsIA&#10;AADbAAAADwAAAGRycy9kb3ducmV2LnhtbESPQYvCMBSE74L/ITzBi2jqLopUo0hxweuqiMdH82yL&#10;zUtJolZ/vREEj8PMfMMsVq2pxY2crywrGI8SEMS51RUXCg77v+EMhA/IGmvLpOBBHlbLbmeBqbZ3&#10;/qfbLhQiQtinqKAMoUml9HlJBv3INsTRO1tnMETpCqkd3iPc1PInSabSYMVxocSGspLyy+5qFFzl&#10;5Hd7OWXOD/an4/o4OEyz50apfq9dz0EEasM3/GlvtYLJGN5f4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BQ6wgAAANsAAAAPAAAAAAAAAAAAAAAAAJgCAABkcnMvZG93&#10;bnJldi54bWxQSwUGAAAAAAQABAD1AAAAhwMAAAAA&#10;" path="m45720,r,254642e" filled="f" strokecolor="#70ad47" strokeweight="1pt">
                    <v:stroke joinstyle="miter"/>
                    <v:path arrowok="t" o:extrusionok="f" o:connecttype="custom" o:connectlocs="458,0;458,2546" o:connectangles="0,0" textboxrect="0,0,91440,237160"/>
                  </v:shape>
                  <v:shape id="Szabadkézi sokszög 117" o:spid="_x0000_s1133" style="position:absolute;left:6071;top:29722;width:915;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KTcIA&#10;AADbAAAADwAAAGRycy9kb3ducmV2LnhtbESPQYvCMBSE7wv+h/AEL6KpLopUo0hR8Loq4vHRPNti&#10;81KSqNVfbwRhj8PMfMMsVq2pxZ2crywrGA0TEMS51RUXCo6H7WAGwgdkjbVlUvAkD6tl52eBqbYP&#10;/qP7PhQiQtinqKAMoUml9HlJBv3QNsTRu1hnMETpCqkdPiLc1HKcJFNpsOK4UGJDWUn5dX8zCm5y&#10;8ru7njPn+4fzaX3qH6fZa6NUr9uu5yACteE//G3vtILJGD5f4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opNwgAAANsAAAAPAAAAAAAAAAAAAAAAAJgCAABkcnMvZG93&#10;bnJldi54bWxQSwUGAAAAAAQABAD1AAAAhwMAAAAA&#10;" path="m45720,r,254642e" filled="f" strokecolor="#70ad47" strokeweight="1pt">
                    <v:stroke joinstyle="miter"/>
                    <v:path arrowok="t" o:extrusionok="f" o:connecttype="custom" o:connectlocs="458,0;458,2547" o:connectangles="0,0" textboxrect="0,0,91440,237160"/>
                  </v:shape>
                  <v:shape id="Szabadkézi sokszög 118" o:spid="_x0000_s1134" style="position:absolute;left:6071;top:21704;width:915;height:2372;visibility:visible;mso-wrap-style:square;v-text-anchor:middle" coordsize="91440,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4v1sIA&#10;AADbAAAADwAAAGRycy9kb3ducmV2LnhtbESPQYvCMBSE74L/ITzBi2iqokg1ihQFr6siHh/Nsy02&#10;LyWJ2t1fvxEEj8PMfMOsNq2pxZOcrywrGI8SEMS51RUXCs6n/XABwgdkjbVlUvBLHjbrbmeFqbYv&#10;/qHnMRQiQtinqKAMoUml9HlJBv3INsTRu1lnMETpCqkdviLc1HKSJHNpsOK4UGJDWUn5/fgwCh5y&#10;Nj3cr5nzg9P1sr0MzvPsb6dUv9dulyACteEb/rQPWsFsCu8v8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7i/WwgAAANsAAAAPAAAAAAAAAAAAAAAAAJgCAABkcnMvZG93&#10;bnJldi54bWxQSwUGAAAAAAQABAD1AAAAhwMAAAAA&#10;" path="m45720,r,254642e" filled="f" strokecolor="#70ad47" strokeweight="1pt">
                    <v:stroke joinstyle="miter"/>
                    <v:path arrowok="t" o:extrusionok="f" o:connecttype="custom" o:connectlocs="458,0;458,2547" o:connectangles="0,0" textboxrect="0,0,91440,237160"/>
                  </v:shape>
                  <v:shape id="Szabadkézi sokszög 119" o:spid="_x0000_s1135" style="position:absolute;left:6529;top:13686;width:6832;height:2371;visibility:visible;mso-wrap-style:square;v-text-anchor:middle" coordsize="683249,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WssUA&#10;AADbAAAADwAAAGRycy9kb3ducmV2LnhtbESPQWvCQBSE7wX/w/IEb3VTaW2IriKCUEQCTUrp8ZF9&#10;ZkOzb2N21bS/vlsQPA4z8w2zXA+2FRfqfeNYwdM0AUFcOd1wreCj3D2mIHxA1tg6JgU/5GG9Gj0s&#10;MdPuyu90KUItIoR9hgpMCF0mpa8MWfRT1xFH7+h6iyHKvpa6x2uE21bOkmQuLTYcFwx2tDVUfRdn&#10;q+D39ClnaV6+fpltke8PnIa8Oyg1GQ+bBYhAQ7iHb+03reDlGf6/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FayxQAAANsAAAAPAAAAAAAAAAAAAAAAAJgCAABkcnMv&#10;ZG93bnJldi54bWxQSwUGAAAAAAQABAD1AAAAigMAAAAA&#10;" path="m733613,r,127321l,127321,,254642e" filled="f" strokecolor="#4372c3" strokeweight="1pt">
                    <v:stroke joinstyle="miter"/>
                    <v:path arrowok="t" o:extrusionok="f" o:connecttype="custom" o:connectlocs="7336,0;7336,1273;0,1273;0,2546" o:connectangles="0,0,0,0" textboxrect="0,0,683249,237160"/>
                  </v:shape>
                  <v:shape id="Szabadkézi sokszög 120" o:spid="_x0000_s1136" style="position:absolute;left:13361;top:5667;width:30709;height:2372;visibility:visible;mso-wrap-style:square;v-text-anchor:middle" coordsize="3070941,2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rE8UA&#10;AADbAAAADwAAAGRycy9kb3ducmV2LnhtbESPQWvCQBSE74X+h+UVequbCIpE11AKhbaHQmJAvT2y&#10;zySYfRt2V5P213cLgsdhZr5hNvlkenEl5zvLCtJZAoK4trrjRkG1e39ZgfABWWNvmRT8kId8+/iw&#10;wUzbkQu6lqEREcI+QwVtCEMmpa9bMuhndiCO3sk6gyFK10jtcIxw08t5kiylwY7jQosDvbVUn8uL&#10;UeCmIRSH6rv4PC7N1+iO5e8+7ZR6fppe1yACTeEevrU/tILFAv6/xB8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CsTxQAAANsAAAAPAAAAAAAAAAAAAAAAAJgCAABkcnMv&#10;ZG93bnJldi54bWxQSwUGAAAAAAQABAD1AAAAigMAAAAA&#10;" path="m3297308,r,127321l,127321,,254642e" filled="f" strokecolor="#ffc000" strokeweight="1pt">
                    <v:stroke joinstyle="miter"/>
                    <v:path arrowok="t" o:extrusionok="f" o:connecttype="custom" o:connectlocs="32973,0;32973,1273;0,1273;0,2547" o:connectangles="0,0,0,0" textboxrect="0,0,3070941,237160"/>
                  </v:shape>
                  <v:rect id="Téglalap 121" o:spid="_x0000_s1137" style="position:absolute;left:38424;top:2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eZUsUA&#10;AADbAAAADwAAAGRycy9kb3ducmV2LnhtbESPQWvCQBSE74X+h+UVeim6qTZB0mxEBcGjtT3o7Zl9&#10;TUJ334bs1sR/7xYKHoeZ+YYplqM14kK9bx0reJ0mIIgrp1uuFXx9bicLED4gazSOScGVPCzLx4cC&#10;c+0G/qDLIdQiQtjnqKAJocul9FVDFv3UdcTR+3a9xRBlX0vd4xDh1shZkmTSYstxocGONg1VP4df&#10;q8CY42a+6s6nffWWDclLtj6ms7VSz0/j6h1EoDHcw//tnVaQZvD3Jf4AW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5lSxQAAANsAAAAPAAAAAAAAAAAAAAAAAJgCAABkcnMv&#10;ZG93bnJldi54bWxQSwUGAAAAAAQABAD1AAAAigMAAAAA&#10;" fillcolor="#fad1b6" stroked="f">
                    <v:fill color2="#f9bd94" colors="0 #fad1b6;.5 #f8c8a7;1 #f9bd94" focus="100%" type="gradient">
                      <o:fill v:ext="view" type="gradientUnscaled"/>
                    </v:fill>
                    <v:textbox inset="2.53958mm,2.53958mm,2.53958mm,2.53958mm">
                      <w:txbxContent>
                        <w:p w:rsidR="00553AC7" w:rsidRDefault="00553AC7" w:rsidP="004E7853">
                          <w:pPr>
                            <w:textDirection w:val="btLr"/>
                          </w:pPr>
                        </w:p>
                      </w:txbxContent>
                    </v:textbox>
                  </v:rect>
                  <v:shape id="Szövegdoboz 122" o:spid="_x0000_s1138" type="#_x0000_t202" style="position:absolute;left:38424;top:2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2lsQA&#10;AADbAAAADwAAAGRycy9kb3ducmV2LnhtbESPQWvCQBSE70L/w/IKvZlNW20ldZVSKIgiYlrvz+xr&#10;Epp9G3ZXE/31riB4HGbmG2Y6700jjuR8bVnBc5KCIC6srrlU8PvzPZyA8AFZY2OZFJzIw3z2MJhi&#10;pm3HWzrmoRQRwj5DBVUIbSalLyoy6BPbEkfvzzqDIUpXSu2wi3DTyJc0fZMGa44LFbb0VVHxnx+M&#10;gtH+vNnXO3noilXulvI1nBdrrdTTY//5ASJQH+7hW3uhFYzf4fol/gA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dpbEAAAA2wAAAA8AAAAAAAAAAAAAAAAAmAIAAGRycy9k&#10;b3ducmV2LnhtbFBLBQYAAAAABAAEAPUAAACJAwAAAAA=&#10;" filled="f" stroked="f">
                    <v:textbox inset=".19375mm,.19375mm,.19375mm,.19375mm">
                      <w:txbxContent>
                        <w:p w:rsidR="00553AC7" w:rsidRDefault="00553AC7" w:rsidP="004E7853">
                          <w:pPr>
                            <w:spacing w:after="76" w:line="215" w:lineRule="auto"/>
                            <w:jc w:val="center"/>
                            <w:textDirection w:val="btLr"/>
                          </w:pPr>
                          <w:r>
                            <w:rPr>
                              <w:b/>
                            </w:rPr>
                            <w:t>Fő cél: Élhető Békés</w:t>
                          </w:r>
                        </w:p>
                      </w:txbxContent>
                    </v:textbox>
                  </v:shape>
                  <v:rect id="Téglalap 123" o:spid="_x0000_s1139" style="position:absolute;left:5785;top:8039;width:15152;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45sEA&#10;AADbAAAADwAAAGRycy9kb3ducmV2LnhtbERPy2rCQBTdF/yH4Qrd1UmkLRodgyiSLtU+3F4y10ww&#10;cydkRpP8fWdR6PJw3ut8sI14UOdrxwrSWQKCuHS65krB1+fhZQHCB2SNjWNSMJKHfDN5WmOmXc8n&#10;epxDJWII+wwVmBDaTEpfGrLoZ64ljtzVdRZDhF0ldYd9DLeNnCfJu7RYc2ww2NLOUHk7362CV14W&#10;8+VP+r33p4veLo69KcajUs/TYbsCEWgI/+I/94dW8BbHxi/x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0+ObBAAAA2wAAAA8AAAAAAAAAAAAAAAAAmAIAAGRycy9kb3du&#10;cmV2LnhtbFBLBQYAAAAABAAEAPUAAACGAw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Szövegdoboz 124" o:spid="_x0000_s1140" type="#_x0000_t202" style="position:absolute;left:5785;top:8039;width:15152;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VI8QA&#10;AADbAAAADwAAAGRycy9kb3ducmV2LnhtbESP3WoCMRSE7wt9h3AK3mnW+lNdjWIVi1eC1gc4bM7+&#10;sJuTJYnu+vZNodDLYWa+Ydbb3jTiQc5XlhWMRwkI4szqigsFt+/jcAHCB2SNjWVS8CQP283ryxpT&#10;bTu+0OMaChEh7FNUUIbQplL6rCSDfmRb4ujl1hkMUbpCaoddhJtGvifJXBqsOC6U2NK+pKy+3o2C&#10;+7SbHA/J7fPg6t30q7b5R37OlRq89bsViEB9+A//tU9awWwJ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s1SPEAAAA2wAAAA8AAAAAAAAAAAAAAAAAmAIAAGRycy9k&#10;b3ducmV2LnhtbFBLBQYAAAAABAAEAPUAAACJAwAAAAA=&#10;" filled="f" stroked="f">
                    <v:textbox inset=".5pt,.5pt,.5pt,.5pt">
                      <w:txbxContent>
                        <w:p w:rsidR="00553AC7" w:rsidRDefault="00553AC7" w:rsidP="004E7853">
                          <w:pPr>
                            <w:spacing w:after="70" w:line="215" w:lineRule="auto"/>
                            <w:jc w:val="center"/>
                            <w:textDirection w:val="btLr"/>
                          </w:pPr>
                          <w:r>
                            <w:rPr>
                              <w:b/>
                              <w:sz w:val="20"/>
                            </w:rPr>
                            <w:t>1. Alcél: Hátrányos helyzetű lakosság társadalmi és munkaerő-piaci integrációja</w:t>
                          </w:r>
                        </w:p>
                      </w:txbxContent>
                    </v:textbox>
                  </v:shape>
                  <v:rect id="Téglalap 125" o:spid="_x0000_s1141" style="position:absolute;left:882;top:16057;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RHb4A&#10;AADbAAAADwAAAGRycy9kb3ducmV2LnhtbERPy4rCMBTdD/gP4QruxlQXItUoIigufc7Q3aW5ttXm&#10;JjSx1r83C8Hl4bzny87UoqXGV5YVjIYJCOLc6ooLBefT5ncKwgdkjbVlUvAiD8tF72eOqbZPPlB7&#10;DIWIIexTVFCG4FIpfV6SQT+0jjhyV9sYDBE2hdQNPmO4qeU4SSbSYMWxoURH65Ly+/FhFLjpJTu/&#10;ir9/3902rd9m+0y7vVKDfreagQjUha/4495pBZO4Pn6JP0A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F0R2+AAAA2wAAAA8AAAAAAAAAAAAAAAAAmAIAAGRycy9kb3ducmV2&#10;LnhtbFBLBQYAAAAABAAEAPUAAACD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26" o:spid="_x0000_s1142" type="#_x0000_t202" style="position:absolute;left:882;top:16057;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TmMMA&#10;AADbAAAADwAAAGRycy9kb3ducmV2LnhtbESP3YrCMBSE7wXfIRzBO01dRaUaRVdcvFrw5wEOzekP&#10;bU5KEm337TcLwl4OM/MNs933phEvcr6yrGA2TUAQZ1ZXXCh43M+TNQgfkDU2lknBD3nY74aDLaba&#10;dnyl1y0UIkLYp6igDKFNpfRZSQb91LbE0cutMxiidIXUDrsIN438SJKlNFhxXCixpc+Ssvr2NAqe&#10;i25+PiWP48nVh8VXbfNV/p0rNR71hw2IQH34D7/bF61gOYO/L/E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YTmMMAAADbAAAADwAAAAAAAAAAAAAAAACYAgAAZHJzL2Rv&#10;d25yZXYueG1sUEsFBgAAAAAEAAQA9QAAAIgDAAAAAA==&#10;" filled="f" stroked="f">
                    <v:textbox inset=".5pt,.5pt,.5pt,.5pt">
                      <w:txbxContent>
                        <w:p w:rsidR="00553AC7" w:rsidRDefault="00553AC7" w:rsidP="004E7853">
                          <w:pPr>
                            <w:spacing w:after="70" w:line="215" w:lineRule="auto"/>
                            <w:jc w:val="center"/>
                            <w:textDirection w:val="btLr"/>
                          </w:pPr>
                          <w:r>
                            <w:rPr>
                              <w:b/>
                              <w:sz w:val="20"/>
                            </w:rPr>
                            <w:t>1.1. Társadalmi felzárkózást segítő komplex életvezetés</w:t>
                          </w:r>
                        </w:p>
                      </w:txbxContent>
                    </v:textbox>
                  </v:shape>
                  <v:rect id="Téglalap 127" o:spid="_x0000_s1143" style="position:absolute;left:882;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XEMMQA&#10;AADbAAAADwAAAGRycy9kb3ducmV2LnhtbESPQWvCQBSE74L/YXlCb7oxpUGia7AtLUV6SSqeH9ln&#10;Es2+Ddltkv77rlDocZiZb5hdNplWDNS7xrKC9SoCQVxa3XCl4PT1ttyAcB5ZY2uZFPyQg2w/n+0w&#10;1XbknIbCVyJA2KWooPa+S6V0ZU0G3cp2xMG72N6gD7KvpO5xDHDTyjiKEmmw4bBQY0cvNZW34tso&#10;eMxL717z6ul0HTbPxdWcj5/Du1IPi+mwBeFp8v/hv/aHVpDEcP8Sfo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FxDDEAAAA2wAAAA8AAAAAAAAAAAAAAAAAmAIAAGRycy9k&#10;b3ducmV2LnhtbFBLBQYAAAAABAAEAPUAAACJ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28" o:spid="_x0000_s1144" type="#_x0000_t202" style="position:absolute;left:882;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odMMA&#10;AADbAAAADwAAAGRycy9kb3ducmV2LnhtbESPW4vCMBSE3wX/QzjCvmnqBZVqFF1x8WnByw84NKcX&#10;2pyUJNruv98sCPs4zMw3zHbfm0a8yPnKsoLpJAFBnFldcaHgcT+P1yB8QNbYWCYFP+RhvxsOtphq&#10;2/GVXrdQiAhhn6KCMoQ2ldJnJRn0E9sSRy+3zmCI0hVSO+wi3DRyliRLabDiuFBiS58lZfXtaRQ8&#10;F938fEoex5OrD4uv2uar/DtX6mPUHzYgAvXhP/xuX7SC5Rz+vs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odMMAAADbAAAADwAAAAAAAAAAAAAAAACYAgAAZHJzL2Rv&#10;d25yZXYueG1sUEsFBgAAAAAEAAQA9QAAAIgDAAAAAA==&#10;" filled="f" stroked="f">
                    <v:textbox inset=".5pt,.5pt,.5pt,.5pt">
                      <w:txbxContent>
                        <w:p w:rsidR="00553AC7" w:rsidRDefault="00553AC7" w:rsidP="004E7853">
                          <w:pPr>
                            <w:spacing w:after="70" w:line="215" w:lineRule="auto"/>
                            <w:jc w:val="center"/>
                            <w:textDirection w:val="btLr"/>
                          </w:pPr>
                          <w:r>
                            <w:rPr>
                              <w:sz w:val="20"/>
                            </w:rPr>
                            <w:t>1.1.1. Lakosság komplex egészségfejlesztése</w:t>
                          </w:r>
                        </w:p>
                      </w:txbxContent>
                    </v:textbox>
                  </v:shape>
                  <v:rect id="Téglalap 129" o:spid="_x0000_s1145" style="position:absolute;left:882;top:3209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38UA&#10;AADcAAAADwAAAGRycy9kb3ducmV2LnhtbESPQWvCQBCF7wX/wzJCb3WjpUWiq2iLpUgvieJ5yI5J&#10;NDsbsmtM/71zKPQ2w3vz3jfL9eAa1VMXas8GppMEFHHhbc2lgeNh9zIHFSKyxcYzGfilAOvV6GmJ&#10;qfV3zqjPY6kkhEOKBqoY21TrUFTkMEx8Syza2XcOo6xdqW2Hdwl3jZ4lybt2WLM0VNjSR0XFNb85&#10;A69ZEcNnVr4dL/18m1/caf/TfxnzPB42C1CRhvhv/rv+toI/E1p5Rib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6Tf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30" o:spid="_x0000_s1146" type="#_x0000_t202" style="position:absolute;left:882;top:3209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e9rcEA&#10;AADcAAAADwAAAGRycy9kb3ducmV2LnhtbERP22oCMRB9L/gPYYS+1axWqq5G8YKlT4WqHzBsZi/s&#10;ZrIk0V3/3hQE3+ZwrrPa9KYRN3K+sqxgPEpAEGdWV1wouJyPH3MQPiBrbCyTgjt52KwHbytMte34&#10;j26nUIgYwj5FBWUIbSqlz0oy6Ee2JY5cbp3BEKErpHbYxXDTyEmSfEmDFceGElval5TVp6tRcJ12&#10;n8dDctkdXL2dftc2n+W/uVLvw367BBGoDy/x0/2j4/zJAv6fi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Xva3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sz w:val="20"/>
                            </w:rPr>
                            <w:t>1.1.2. Családsegítő, családi életre nevelő és szülői készségeket fejlesztő programok</w:t>
                          </w:r>
                        </w:p>
                      </w:txbxContent>
                    </v:textbox>
                  </v:shape>
                  <v:rect id="Téglalap 131" o:spid="_x0000_s1147" style="position:absolute;left:882;top:40112;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BMUA&#10;AADcAAAADwAAAGRycy9kb3ducmV2LnhtbESPQWvCQBCF7wX/wzKCt7qx0iLRVbTFUqSXRPE8ZMck&#10;mp0N2W1M/71zKPQ2w3vz3jerzeAa1VMXas8GZtMEFHHhbc2lgdNx/7wAFSKyxcYzGfilAJv16GmF&#10;qfV3zqjPY6kkhEOKBqoY21TrUFTkMEx9SyzaxXcOo6xdqW2Hdwl3jX5JkjftsGZpqLCl94qKW/7j&#10;DMyzIoaPrHw9XfvFLr+68+G7/zRmMh62S1CRhvhv/rv+soI/F3x5Ri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D4E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32" o:spid="_x0000_s1148" type="#_x0000_t202" style="position:absolute;left:882;top:40112;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u8EA&#10;AADcAAAADwAAAGRycy9kb3ducmV2LnhtbERP204CMRB9N/EfmjHhhUAXCGBWChENxkdEP2Cynb3E&#10;7bS2I6x/T01MfJuTc53NbnC9OlNMnWcDs2kBirjytuPGwMf7YXIPKgmyxd4zGfihBLvt7c0GS+sv&#10;/EbnkzQqh3Aq0UArEkqtU9WSwzT1gThztY8OJcPYaBvxksNdr+dFsdIOO84NLQZ6aqn6PH07A8Mx&#10;yXMd6mXcv4T13h6+mrGsjBndDY8PoIQG+Rf/uV9tnr+Ywe8z+QK9v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gArv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1.1.3. Iskolai fejlesztő programok</w:t>
                          </w:r>
                        </w:p>
                      </w:txbxContent>
                    </v:textbox>
                  </v:shape>
                  <v:rect id="Téglalap 133" o:spid="_x0000_s1149" style="position:absolute;left:882;top:4813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YF6MMA&#10;AADcAAAADwAAAGRycy9kb3ducmV2LnhtbERPTWvCQBC9C/6HZYTedGOkElLXYFsqpXhJDD0P2WkS&#10;m50N2W2M/75bKHibx/ucXTaZTow0uNaygvUqAkFcWd1yraA8vy0TEM4ja+wsk4IbOcj289kOU22v&#10;nNNY+FqEEHYpKmi871MpXdWQQbeyPXHgvuxg0Ac41FIPeA3hppNxFG2lwZZDQ4M9vTRUfRc/RsEm&#10;r7x7zevH8jImz8XFfH6cxqNSD4vp8ATC0+Tv4n/3uw7zNzH8PRMu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YF6M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34" o:spid="_x0000_s1150" type="#_x0000_t202" style="position:absolute;left:882;top:4813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45V8EA&#10;AADcAAAADwAAAGRycy9kb3ducmV2LnhtbERP20oDMRB9F/yHMIIv0mZrsZW1abFKxcde/IBhM3vB&#10;zSQm03b7940g+DaHc53FanC9OlFMnWcDk3EBirjytuPGwNdhM3oGlQTZYu+ZDFwowWp5e7PA0voz&#10;7+i0l0blEE4lGmhFQql1qlpymMY+EGeu9tGhZBgbbSOec7jr9WNRzLTDjnNDi4HeWqq+90dnYNgm&#10;ea9D/RTXH2G+tpuf5kFmxtzfDa8voIQG+Rf/uT9tnj+dwu8z+QK9v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Vf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1.1.4. Szociális szolgáltatások fejlesztése</w:t>
                          </w:r>
                        </w:p>
                      </w:txbxContent>
                    </v:textbox>
                  </v:shape>
                  <v:rect id="Téglalap 135" o:spid="_x0000_s1151" style="position:absolute;left:3705;top:56149;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M4B8MA&#10;AADcAAAADwAAAGRycy9kb3ducmV2LnhtbERPTWvCQBC9C/0PyxS86cZaS4jZiFZaivSSVHoesmMS&#10;zc6G7Dam/75bELzN431OuhlNKwbqXWNZwWIegSAurW64UnD8epvFIJxH1thaJgW/5GCTPUxSTLS9&#10;ck5D4SsRQtglqKD2vkukdGVNBt3cdsSBO9neoA+wr6Tu8RrCTSufouhFGmw4NNTY0WtN5aX4MQqW&#10;eendPq9Wx/MQ74qz+T58Du9KTR/H7RqEp9HfxTf3hw7zl8/w/0y4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M4B8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36" o:spid="_x0000_s1152" type="#_x0000_t202" style="position:absolute;left:3705;top:56149;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EuMEA&#10;AADcAAAADwAAAGRycy9kb3ducmV2LnhtbERP204CMRB9N/EfmjHxxUAXCWBWChENxEdEP2Cynb3E&#10;7bS2Ayx/T01MfJuTc53lenC9OlFMnWcDk3EBirjytuPGwNfndvQEKgmyxd4zGbhQgvXq9maJpfVn&#10;/qDTQRqVQziVaKAVCaXWqWrJYRr7QJy52keHkmFstI14zuGu149FMdcOO84NLQZ6ban6PhydgWGf&#10;5K0O9SxudmGxsduf5kHmxtzfDS/PoIQG+Rf/ud9tnj+dwe8z+QK9u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bBLj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1.1.5. A közösség összetartozását segítő programok</w:t>
                          </w:r>
                        </w:p>
                      </w:txbxContent>
                    </v:textbox>
                  </v:shape>
                  <v:rect id="Téglalap 137" o:spid="_x0000_s1153" style="position:absolute;left:14547;top:16057;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Y/sAA&#10;AADcAAAADwAAAGRycy9kb3ducmV2LnhtbERPS4vCMBC+C/sfwix401QFka5RFkHx6HvpbWjGtm4z&#10;CU2s9d8bYWFv8/E9Z77sTC1aanxlWcFomIAgzq2uuFBwOq4HMxA+IGusLZOCJ3lYLj56c0y1ffCe&#10;2kMoRAxhn6KCMgSXSunzkgz6oXXEkbvaxmCIsCmkbvARw00tx0kylQYrjg0lOlqVlP8e7kaBm52z&#10;07O4/Pjutm79Jttl2u2U6n92318gAnXhX/zn3uo4fzKF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4Y/sAAAADcAAAADwAAAAAAAAAAAAAAAACYAgAAZHJzL2Rvd25y&#10;ZXYueG1sUEsFBgAAAAAEAAQA9QAAAIUDA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38" o:spid="_x0000_s1154" type="#_x0000_t202" style="position:absolute;left:14547;top:16057;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0amcEA&#10;AADcAAAADwAAAGRycy9kb3ducmV2LnhtbERP24rCMBB9X/Afwgi+ramrrFKNoiuKTwvr+gFDM73Q&#10;ZlKSaOvfG0HwbQ7nOqtNbxpxI+crywom4wQEcWZ1xYWCy//hcwHCB2SNjWVScCcPm/XgY4Wpth3/&#10;0e0cChFD2KeooAyhTaX0WUkG/di2xJHLrTMYInSF1A67GG4a+ZUk39JgxbGhxJZ+Ssrq89UouM66&#10;6WGfXHZ7V29nx9rm8/w3V2o07LdLEIH68Ba/3Ccd50/n8HwmXi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dGpn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1.2. Munkakultúra fejlesztése</w:t>
                          </w:r>
                        </w:p>
                      </w:txbxContent>
                    </v:textbox>
                  </v:shape>
                  <v:rect id="Téglalap 139" o:spid="_x0000_s1155" style="position:absolute;left:14547;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4yAsUA&#10;AADcAAAADwAAAGRycy9kb3ducmV2LnhtbESPQWvCQBCF7wX/wzKCt7qx0iLRVbTFUqSXRPE8ZMck&#10;mp0N2W1M/71zKPQ2w3vz3jerzeAa1VMXas8GZtMEFHHhbc2lgdNx/7wAFSKyxcYzGfilAJv16GmF&#10;qfV3zqjPY6kkhEOKBqoY21TrUFTkMEx9SyzaxXcOo6xdqW2Hdwl3jX5JkjftsGZpqLCl94qKW/7j&#10;DMyzIoaPrHw9XfvFLr+68+G7/zRmMh62S1CRhvhv/rv+soI/F1p5Ri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LjIC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40" o:spid="_x0000_s1156" type="#_x0000_t202" style="position:absolute;left:14547;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rcMEA&#10;AADcAAAADwAAAGRycy9kb3ducmV2LnhtbERP22oCMRB9L/QfwhR8q1mrVF2NYhWlT4WqHzBsZi/s&#10;ZrIk0V3/3giCb3M411mue9OIKzlfWVYwGiYgiDOrKy4UnE/7zxkIH5A1NpZJwY08rFfvb0tMte34&#10;n67HUIgYwj5FBWUIbSqlz0oy6Ie2JY5cbp3BEKErpHbYxXDTyK8k+ZYGK44NJba0LSmrjxej4DLp&#10;xvtdcv7ZuXozOdQ2n+Z/uVKDj36zABGoDy/x0/2r4/zxHB7PxAv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OK3D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sz w:val="20"/>
                            </w:rPr>
                            <w:t>1.2.1. Munkaképességet javító fejlesztési módszerek bevezetése</w:t>
                          </w:r>
                        </w:p>
                      </w:txbxContent>
                    </v:textbox>
                  </v:shape>
                  <v:rect id="Téglalap 141" o:spid="_x0000_s1157" style="position:absolute;left:14547;top:3209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5NecUA&#10;AADcAAAADwAAAGRycy9kb3ducmV2LnhtbESPT2vCQBDF74LfYRmhN930jyLRVbSlpYiXpNLzkB2T&#10;2OxsyG5j+u07B8HbDO/Ne79ZbwfXqJ66UHs28DhLQBEX3tZcGjh9vU+XoEJEtth4JgN/FGC7GY/W&#10;mFp/5Yz6PJZKQjikaKCKsU21DkVFDsPMt8SinX3nMMraldp2eJVw1+inJFlohzVLQ4UtvVZU/OS/&#10;zsBzVsTwlpXz06Vf7vOL+z4c+w9jHibDbgUq0hDv5tv1pxX8F8GX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k15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42" o:spid="_x0000_s1158" type="#_x0000_t202" style="position:absolute;left:14547;top:3209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xsEA&#10;AADcAAAADwAAAGRycy9kb3ducmV2LnhtbERP20oDMRB9F/yHMEJfSptt6UXWpsUqFR9r9QOGzewF&#10;N5OYjO36940g+DaHc53NbnC9OlNMnWcDs2kBirjytuPGwMf7YXIPKgmyxd4zGfihBLvt7c0GS+sv&#10;/EbnkzQqh3Aq0UArEkqtU9WSwzT1gThztY8OJcPYaBvxksNdr+dFsdIOO84NLQZ6aqn6PH07A8Mx&#10;yXMd6mXcv4T13h6+mrGsjBndDY8PoIQG+Rf/uV9tnr+Ywe8z+QK9v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ccb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1.2.2. Munkaerő-piaci kompetenciák fejlesztése</w:t>
                          </w:r>
                        </w:p>
                      </w:txbxContent>
                    </v:textbox>
                  </v:shape>
                  <v:rect id="Téglalap 143" o:spid="_x0000_s1159" style="position:absolute;left:17370;top:40112;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B2lcIA&#10;AADcAAAADwAAAGRycy9kb3ducmV2LnhtbERPS2vCQBC+F/oflil4003VSkhdxQeKFC9JpechO01i&#10;s7Mhu8b4711B6G0+vufMl72pRUetqywreB9FIIhzqysuFJy+d8MYhPPIGmvLpOBGDpaL15c5Jtpe&#10;OaUu84UIIewSVFB63yRSurwkg25kG+LA/drWoA+wLaRu8RrCTS3HUTSTBisODSU2tCkp/8suRsEk&#10;zb3bpsXH6dzF6+xsfr6O3V6pwVu/+gThqff/4qf7oMP86Rgez4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HaVwgAAANwAAAAPAAAAAAAAAAAAAAAAAJgCAABkcnMvZG93&#10;bnJldi54bWxQSwUGAAAAAAQABAD1AAAAhw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44" o:spid="_x0000_s1160" type="#_x0000_t202" style="position:absolute;left:17370;top:40112;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hKKsEA&#10;AADcAAAADwAAAGRycy9kb3ducmV2LnhtbERP20oDMRB9F/yHMIIv0ma9tMratNiWSh97+4BhM3vB&#10;zSQmY7v+vREE3+ZwrjNbDK5XZ4qp82zgflyAIq687bgxcDpuRi+gkiBb7D2TgW9KsJhfX82wtP7C&#10;ezofpFE5hFOJBlqRUGqdqpYcprEPxJmrfXQoGcZG24iXHO56/VAUU+2w49zQYqBVS9XH4csZGHZJ&#10;1nWoJ3H5Hp6XdvPZ3MnUmNub4e0VlNAg/+I/99bm+U+P8PtMvkD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4Sir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1.2.3. Munkatapasztalat-szerzés</w:t>
                          </w:r>
                        </w:p>
                      </w:txbxContent>
                    </v:textbox>
                  </v:shape>
                  <v:rect id="Téglalap 145" o:spid="_x0000_s1161" style="position:absolute;left:34244;top:8039;width:154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3yMAA&#10;AADcAAAADwAAAGRycy9kb3ducmV2LnhtbERPS4vCMBC+C/6HMII3TZWyaDWKuCzu0bfXoRmbYjMp&#10;TbT1328WFvY2H99zluvOVuJFjS8dK5iMExDEudMlFwrOp6/RDIQPyBorx6TgTR7Wq35viZl2LR/o&#10;dQyFiCHsM1RgQqgzKX1uyKIfu5o4cnfXWAwRNoXUDbYx3FZymiQf0mLJscFgTVtD+eP4tApSnu+m&#10;8+vk8ukPN72Z7Vuze++VGg66zQJEoC78i//c3zrOT1P4fSZeIF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93yMAAAADcAAAADwAAAAAAAAAAAAAAAACYAgAAZHJzL2Rvd25y&#10;ZXYueG1sUEsFBgAAAAAEAAQA9QAAAIUDA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Szövegdoboz 146" o:spid="_x0000_s1162" type="#_x0000_t202" style="position:absolute;left:34244;top:8039;width:154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VSCMIA&#10;AADcAAAADwAAAGRycy9kb3ducmV2LnhtbERP22oCMRB9L/gPYQTfalbd2rI1ihcsfRK0fsCwmb2w&#10;m8mSRHf7901B8G0O5zqrzWBacSfna8sKZtMEBHFudc2lguvP8fUDhA/IGlvLpOCXPGzWo5cVZtr2&#10;fKb7JZQihrDPUEEVQpdJ6fOKDPqp7YgjV1hnMEToSqkd9jHctHKeJEtpsObYUGFH+4ry5nIzCm5p&#10;vzgekuvu4Jpt+tXY4r04FUpNxsP2E0SgITzFD/e3jvPTN/h/Jl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VIIwgAAANwAAAAPAAAAAAAAAAAAAAAAAJgCAABkcnMvZG93&#10;bnJldi54bWxQSwUGAAAAAAQABAD1AAAAhwMAAAAA&#10;" filled="f" stroked="f">
                    <v:textbox inset=".5pt,.5pt,.5pt,.5pt">
                      <w:txbxContent>
                        <w:p w:rsidR="00553AC7" w:rsidRDefault="00553AC7" w:rsidP="004E7853">
                          <w:pPr>
                            <w:spacing w:after="70" w:line="215" w:lineRule="auto"/>
                            <w:jc w:val="center"/>
                            <w:textDirection w:val="btLr"/>
                          </w:pPr>
                          <w:r>
                            <w:rPr>
                              <w:b/>
                              <w:sz w:val="20"/>
                            </w:rPr>
                            <w:t>2. Alcél: Gazdasági versenyképességhez szükséges humánerőforrás- és együttműködésfejlesztés</w:t>
                          </w:r>
                        </w:p>
                      </w:txbxContent>
                    </v:textbox>
                  </v:shape>
                  <v:rect id="Téglalap 147" o:spid="_x0000_s1163" style="position:absolute;left:28212;top:16057;width:12836;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g8AA&#10;AADcAAAADwAAAGRycy9kb3ducmV2LnhtbERPS4vCMBC+C/sfwix401QRka5RFkHx6HvpbWjGtm4z&#10;CU2s9d8bYWFv8/E9Z77sTC1aanxlWcFomIAgzq2uuFBwOq4HMxA+IGusLZOCJ3lYLj56c0y1ffCe&#10;2kMoRAxhn6KCMgSXSunzkgz6oXXEkbvaxmCIsCmkbvARw00tx0kylQYrjg0lOlqVlP8e7kaBm52z&#10;07O4/Pjutm79Jttl2u2U6n92318gAnXhX/zn3uo4fzKF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rg8AAAADcAAAADwAAAAAAAAAAAAAAAACYAgAAZHJzL2Rvd25y&#10;ZXYueG1sUEsFBgAAAAAEAAQA9QAAAIUDA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48" o:spid="_x0000_s1164" type="#_x0000_t202" style="position:absolute;left:28212;top:16057;width:12836;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tp5MEA&#10;AADcAAAADwAAAGRycy9kb3ducmV2LnhtbERP24rCMBB9X/Afwgi+rem6RaVrFF1x8Unw8gFDM73Q&#10;ZlKSaOvfbxYWfJvDuc5qM5hWPMj52rKCj2kCgji3uuZSwe16eF+C8AFZY2uZFDzJw2Y9elthpm3P&#10;Z3pcQiliCPsMFVQhdJmUPq/IoJ/ajjhyhXUGQ4SulNphH8NNK2dJMpcGa44NFXb0XVHeXO5GwT3t&#10;Pw/75Lbbu2ab/jS2WBSnQqnJeNh+gQg0hJf4333UcX66gL9n4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baeT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2.1. A munkaerő-piaci igényeknek megfelelő humán erőforrás biztosítása</w:t>
                          </w:r>
                        </w:p>
                      </w:txbxContent>
                    </v:textbox>
                  </v:shape>
                  <v:rect id="Téglalap 149" o:spid="_x0000_s1165" style="position:absolute;left:28983;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Bf8UA&#10;AADcAAAADwAAAGRycy9kb3ducmV2LnhtbESPT2vCQBDF74LfYRmhN930jyLRVbSlpYiXpNLzkB2T&#10;2OxsyG5j+u07B8HbDO/Ne79ZbwfXqJ66UHs28DhLQBEX3tZcGjh9vU+XoEJEtth4JgN/FGC7GY/W&#10;mFp/5Yz6PJZKQjikaKCKsU21DkVFDsPMt8SinX3nMMraldp2eJVw1+inJFlohzVLQ4UtvVZU/OS/&#10;zsBzVsTwlpXz06Vf7vOL+z4c+w9jHibDbgUq0hDv5tv1pxX8F6GV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EF/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50" o:spid="_x0000_s1166" type="#_x0000_t202" style="position:absolute;left:28983;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B9wMEA&#10;AADcAAAADwAAAGRycy9kb3ducmV2LnhtbERP20oDMRB9F/yHMIIvYrOK1nZtWmxLpY+9fcCwmb3g&#10;ZhKTsV3/3giCb3M415ktBterM8XUeTbwMCpAEVfedtwYOB039xNQSZAt9p7JwDclWMyvr2ZYWn/h&#10;PZ0P0qgcwqlEA61IKLVOVUsO08gH4szVPjqUDGOjbcRLDne9fiyKsXbYcW5oMdCqperj8OUMDLsk&#10;6zrUz3H5Hl6WdvPZ3MnYmNub4e0VlNAg/+I/99bm+U9T+H0mX6D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QfcD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2.1.1. Képzés és kompetenciafejlesztés (szakmai, munkaerő-piaci, blended)</w:t>
                          </w:r>
                        </w:p>
                      </w:txbxContent>
                    </v:textbox>
                  </v:shape>
                  <v:rect id="Téglalap 151" o:spid="_x0000_s1167" style="position:absolute;left:31806;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fbpMUA&#10;AADcAAAADwAAAGRycy9kb3ducmV2LnhtbESPQWvCQBCF7wX/wzJCb3VjxSLRVbTFIqWXpNLzkB2T&#10;aHY2ZLcx/vvOQfA2w3vz3jerzeAa1VMXas8GppMEFHHhbc2lgePP/mUBKkRki41nMnCjAJv16GmF&#10;qfVXzqjPY6kkhEOKBqoY21TrUFTkMEx8SyzayXcOo6xdqW2HVwl3jX5NkjftsGZpqLCl94qKS/7n&#10;DMyyIoaPrJwfz/1il5/d79d3/2nM83jYLkFFGuLDfL8+WMGfC748IxPo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h9uk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52" o:spid="_x0000_s1168" type="#_x0000_t202" style="position:absolute;left:31806;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8EA&#10;AADcAAAADwAAAGRycy9kb3ducmV2LnhtbERP22oCMRB9L/QfwhR8KZpV0MpqlGqx9LFaP2DYzF7o&#10;ZhKTqW7/vikU+jaHc531dnC9ulJMnWcD00kBirjytuPGwPnjMF6CSoJssfdMBr4pwXZzf7fG0vob&#10;H+l6kkblEE4lGmhFQql1qlpymCY+EGeu9tGhZBgbbSPecrjr9awoFtphx7mhxUD7lqrP05czMLwn&#10;ealDPY+71/C0s4dL8ygLY0YPw/MKlNAg/+I/95vN8+dT+H0mX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5xv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2.1.2. Munkaerő-toborzás</w:t>
                          </w:r>
                        </w:p>
                      </w:txbxContent>
                    </v:textbox>
                  </v:shape>
                  <v:rect id="Téglalap 153" o:spid="_x0000_s1169" style="position:absolute;left:43419;top:16057;width:12351;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7XcIA&#10;AADcAAAADwAAAGRycy9kb3ducmV2LnhtbERPS2vCQBC+C/0PyxS86aaCRVJXKQVLjzFVS25Ddkxi&#10;s7NLds3j33cLhd7m43vOdj+aVvTU+caygqdlAoK4tLrhSsHp87DYgPABWWNrmRRM5GG/e5htMdV2&#10;4CP1eahEDGGfooI6BJdK6cuaDPqldcSRu9rOYIiwq6TucIjhppWrJHmWBhuODTU6equp/M7vRoHb&#10;nIvTVF2+/Hg79P69yArtMqXmj+PrC4hAY/gX/7k/dJy/XsH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GvtdwgAAANwAAAAPAAAAAAAAAAAAAAAAAJgCAABkcnMvZG93&#10;bnJldi54bWxQSwUGAAAAAAQABAD1AAAAhwM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54" o:spid="_x0000_s1170" type="#_x0000_t202" style="position:absolute;left:43419;top:16057;width:12351;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5OsEA&#10;AADcAAAADwAAAGRycy9kb3ducmV2LnhtbERP22oCMRB9L/QfwhR8q1mrVVmNYhWlT4WqHzBsZi/s&#10;ZrIk0V3/3giCb3M411mue9OIKzlfWVYwGiYgiDOrKy4UnE/7zzkIH5A1NpZJwY08rFfvb0tMte34&#10;n67HUIgYwj5FBWUIbSqlz0oy6Ie2JY5cbp3BEKErpHbYxXDTyK8kmUqDFceGElvalpTVx4tRcJl0&#10;4/0uOf/sXL2ZHGqbz/K/XKnBR79ZgAjUh5f46f7Vcf73GB7PxAv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5+Tr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2.2. Együttműködés-fejlesztés a programterület munkaadóival</w:t>
                          </w:r>
                        </w:p>
                      </w:txbxContent>
                    </v:textbox>
                  </v:shape>
                  <v:rect id="Téglalap 155" o:spid="_x0000_s1171" style="position:absolute;left:43948;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dp8MA&#10;AADcAAAADwAAAGRycy9kb3ducmV2LnhtbERPS2vCQBC+F/wPywi91U21SkizER+0SPGSKJ6H7DSJ&#10;zc6G7Dam/94tFHqbj+856Xo0rRiod41lBc+zCARxaXXDlYLz6e0pBuE8ssbWMin4IQfrbPKQYqLt&#10;jXMaCl+JEMIuQQW1910ipStrMuhmtiMO3KftDfoA+0rqHm8h3LRyHkUrabDh0FBjR7uayq/i2yhY&#10;5KV3+7xanq9DvC2u5vJxHN6VepyOm1cQnkb/L/5zH3SYv3yB32fCBTK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zdp8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56" o:spid="_x0000_s1172" type="#_x0000_t202" style="position:absolute;left:43948;top:24076;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hGMEA&#10;AADcAAAADwAAAGRycy9kb3ducmV2LnhtbERP20oDMRB9F/oPYQp9kTbbwtayNi22UvFRqx8wbGYv&#10;uJnEZGzXvzeC4NscznW2+9EN6kIx9Z4NLBcFKOLa255bA+9vp/kGVBJki4NnMvBNCfa7yc0WK+uv&#10;/EqXs7Qqh3Cq0EAnEiqtU92Rw7TwgThzjY8OJcPYahvxmsPdoFdFsdYOe84NHQY6dlR/nL+cgfEl&#10;yWMTmjIensLdwZ4+21tZGzObjg/3oIRG+Rf/uZ9tnl+W8PtMvkD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E4Rj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2.2.1. Vállalkozói képzés- és kompetenciafejlesztés</w:t>
                          </w:r>
                        </w:p>
                      </w:txbxContent>
                    </v:textbox>
                  </v:shape>
                  <v:rect id="Téglalap 157" o:spid="_x0000_s1173" style="position:absolute;left:46771;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LmS8EA&#10;AADcAAAADwAAAGRycy9kb3ducmV2LnhtbERPS4vCMBC+L/gfwgje1lRFka5RfKCIeGlX9jw0s23d&#10;ZlKaWOu/N4Kwt/n4nrNYdaYSLTWutKxgNIxAEGdWl5wruHzvP+cgnEfWWFkmBQ9ysFr2PhYYa3vn&#10;hNrU5yKEsItRQeF9HUvpsoIMuqGtiQP3axuDPsAml7rBewg3lRxH0UwaLDk0FFjTtqDsL70ZBZMk&#10;826X5NPLtZ1v0qv5OZ3bg1KDfrf+AuGp8//it/uow/zpDF7PhAv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i5kvBAAAA3AAAAA8AAAAAAAAAAAAAAAAAmAIAAGRycy9kb3du&#10;cmV2LnhtbFBLBQYAAAAABAAEAPUAAACG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58" o:spid="_x0000_s1174" type="#_x0000_t202" style="position:absolute;left:46771;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a9MEA&#10;AADcAAAADwAAAGRycy9kb3ducmV2LnhtbERP20oDMRB9F/oPYQq+SJtV6IW1abFKpY+2+gHDZvaC&#10;m0lMxnb7941Q8G0O5zqrzeB6daKYOs8GHqcFKOLK244bA1+fu8kSVBJki71nMnChBJv16G6FpfVn&#10;PtDpKI3KIZxKNNCKhFLrVLXkME19IM5c7aNDyTA22kY853DX66eimGuHHeeGFgO9tlR9H3+dgeEj&#10;yVsd6lncvofF1u5+mgeZG3M/Hl6eQQkN8i++ufc2z58t4O+ZfIFe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a2vT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2.2.2. Együttműködés-fejlesztés</w:t>
                          </w:r>
                        </w:p>
                      </w:txbxContent>
                    </v:textbox>
                  </v:shape>
                  <v:rect id="Téglalap 159" o:spid="_x0000_s1175" style="position:absolute;left:63475;top:8039;width:18881;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rEMQA&#10;AADcAAAADwAAAGRycy9kb3ducmV2LnhtbESPT2/CMAzF70j7DpEn7QYpaENQCAhtmtiR/1ytxmuq&#10;NU7VZLR8+/kwiZut9/zez8t172t1ozZWgQ2MRxko4iLYiksDp+PncAYqJmSLdWAycKcI69XTYIm5&#10;DR3v6XZIpZIQjjkacCk1udaxcOQxjkJDLNp3aD0mWdtS2xY7Cfe1nmTZVHusWBocNvTuqPg5/HoD&#10;rzzfTuaX8fkj7q92M9t1bnvfGfPy3G8WoBL16WH+v/6ygv8mt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76xDEAAAA3AAAAA8AAAAAAAAAAAAAAAAAmAIAAGRycy9k&#10;b3ducmV2LnhtbFBLBQYAAAAABAAEAPUAAACJAwAAAAA=&#10;" fillcolor="#ffe8a3" stroked="f">
                    <v:fill color2="#ffdf7e" colors="0 #ffe8a3;.5 #ffe492;1 #ffdf7e" focus="100%" type="gradient">
                      <o:fill v:ext="view" type="gradientUnscaled"/>
                    </v:fill>
                    <v:textbox inset="2.53958mm,2.53958mm,2.53958mm,2.53958mm">
                      <w:txbxContent>
                        <w:p w:rsidR="00553AC7" w:rsidRDefault="00553AC7" w:rsidP="004E7853">
                          <w:pPr>
                            <w:textDirection w:val="btLr"/>
                          </w:pPr>
                        </w:p>
                      </w:txbxContent>
                    </v:textbox>
                  </v:rect>
                  <v:shape id="Szövegdoboz 160" o:spid="_x0000_s1176" type="#_x0000_t202" style="position:absolute;left:63475;top:8039;width:18881;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O0MIA&#10;AADcAAAADwAAAGRycy9kb3ducmV2LnhtbERP22oCMRB9L/QfwhR806z1Ul2NYhWLT4LWDxg2sxd2&#10;M1mS6K5/3xQKfZvDuc5625tGPMj5yrKC8SgBQZxZXXGh4PZ9HC5A+ICssbFMCp7kYbt5fVljqm3H&#10;F3pcQyFiCPsUFZQhtKmUPivJoB/ZljhyuXUGQ4SukNphF8NNI9+TZC4NVhwbSmxpX1JWX+9GwX3a&#10;TY6H5PZ5cPVu+lXb/CM/50oN3vrdCkSgPvyL/9wnHefPlvD7TLx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c7QwgAAANwAAAAPAAAAAAAAAAAAAAAAAJgCAABkcnMvZG93&#10;bnJldi54bWxQSwUGAAAAAAQABAD1AAAAhwMAAAAA&#10;" filled="f" stroked="f">
                    <v:textbox inset=".5pt,.5pt,.5pt,.5pt">
                      <w:txbxContent>
                        <w:p w:rsidR="00553AC7" w:rsidRDefault="00553AC7" w:rsidP="004E7853">
                          <w:pPr>
                            <w:spacing w:after="70" w:line="215" w:lineRule="auto"/>
                            <w:jc w:val="center"/>
                            <w:textDirection w:val="btLr"/>
                          </w:pPr>
                          <w:r>
                            <w:rPr>
                              <w:b/>
                              <w:sz w:val="20"/>
                            </w:rPr>
                            <w:t>3. Alcél: A gazdasági versenyképességet szolgáló  termékpálya-modell és kapcsolódó infrastruktúra fejlesztése</w:t>
                          </w:r>
                        </w:p>
                      </w:txbxContent>
                    </v:textbox>
                  </v:shape>
                  <v:rect id="Téglalap 161" o:spid="_x0000_s1177" style="position:absolute;left:59717;top:16057;width:1273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KDMQA&#10;AADcAAAADwAAAGRycy9kb3ducmV2LnhtbESPT2/CMAzF75P2HSIj7TZSOCBUCAhNYuLI+LOpN6sx&#10;bVnjRE1WyrefD0jcbL3n935ergfXqp662Hg2MBlnoIhLbxuuDJyO2/c5qJiQLbaeycCdIqxXry9L&#10;zK2/8Rf1h1QpCeGYo4E6pZBrHcuaHMaxD8SiXXznMMnaVdp2eJNw1+ppls20w4alocZAHzWVv4c/&#10;ZyDMz8XpXn3/xOG67eNnsS9s2BvzNho2C1CJhvQ0P653VvBngi/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oCgzEAAAA3AAAAA8AAAAAAAAAAAAAAAAAmAIAAGRycy9k&#10;b3ducmV2LnhtbFBLBQYAAAAABAAEAPUAAACJAw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62" o:spid="_x0000_s1178" type="#_x0000_t202" style="position:absolute;left:59717;top:16057;width:1273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Ia8EA&#10;AADcAAAADwAAAGRycy9kb3ducmV2LnhtbERP24rCMBB9F/yHMIJvmrqKSjWKrrj4tODlA4ZmeqHN&#10;pCTRdv9+syDs2xzOdbb73jTiRc5XlhXMpgkI4szqigsFj/t5sgbhA7LGxjIp+CEP+91wsMVU246v&#10;9LqFQsQQ9ikqKENoUyl9VpJBP7UtceRy6wyGCF0htcMuhptGfiTJUhqsODaU2NJnSVl9exoFz0U3&#10;P5+Sx/Hk6sPiq7b5Kv/OlRqP+sMGRKA+/Ivf7ouO85cz+HsmX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LCGv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3.1. Területi adottságokhoz igazodó munkahelyteremtés</w:t>
                          </w:r>
                        </w:p>
                      </w:txbxContent>
                    </v:textbox>
                  </v:shape>
                  <v:rect id="Téglalap 163" o:spid="_x0000_s1179" style="position:absolute;left:60436;top:24076;width:11294;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q9cEA&#10;AADcAAAADwAAAGRycy9kb3ducmV2LnhtbERPS4vCMBC+L/gfwgje1lRFka5RfKDI4qVV9jw0s23d&#10;ZlKaWOu/NwuCt/n4nrNYdaYSLTWutKxgNIxAEGdWl5wruJz3n3MQziNrrCyTggc5WC17HwuMtb1z&#10;Qm3qcxFC2MWooPC+jqV0WUEG3dDWxIH7tY1BH2CTS93gPYSbSo6jaCYNlhwaCqxpW1D2l96MgkmS&#10;ebdL8unl2s436dX8fJ/ag1KDfrf+AuGp82/xy33UYf5sDP/PhAv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1KvXBAAAA3AAAAA8AAAAAAAAAAAAAAAAAmAIAAGRycy9kb3du&#10;cmV2LnhtbFBLBQYAAAAABAAEAPUAAACGAw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64" o:spid="_x0000_s1180" type="#_x0000_t202" style="position:absolute;left:60436;top:24076;width:11294;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zh8EA&#10;AADcAAAADwAAAGRycy9kb3ducmV2LnhtbERP24rCMBB9F/yHMMK+aeoFlWoUXXHxacHLBwzN9EKb&#10;SUmi7f79ZkHYtzmc62z3vWnEi5yvLCuYThIQxJnVFRcKHvfzeA3CB2SNjWVS8EMe9rvhYIupth1f&#10;6XULhYgh7FNUUIbQplL6rCSDfmJb4sjl1hkMEbpCaoddDDeNnCXJUhqsODaU2NJnSVl9exoFz0U3&#10;P5+Sx/Hk6sPiq7b5Kv/OlfoY9YcNiEB9+Be/3Rcd5y/n8PdMvE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M4f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sz w:val="20"/>
                            </w:rPr>
                            <w:t>3.1.1.Termelési kapacitások fejlesztése</w:t>
                          </w:r>
                        </w:p>
                      </w:txbxContent>
                    </v:textbox>
                  </v:shape>
                  <v:rect id="Téglalap 165" o:spid="_x0000_s1181" style="position:absolute;left:60436;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XGsMA&#10;AADcAAAADwAAAGRycy9kb3ducmV2LnhtbERPS2vCQBC+F/wPywi91U21lZBmIz5okeIlUTwP2WkS&#10;m50N2W1M/71bKHibj+856Wo0rRiod41lBc+zCARxaXXDlYLT8f0pBuE8ssbWMin4JQerbPKQYqLt&#10;lXMaCl+JEMIuQQW1910ipStrMuhmtiMO3JftDfoA+0rqHq8h3LRyHkVLabDh0FBjR9uayu/ixyhY&#10;5KV3u7x6PV2GeFNczPnzMHwo9Tgd128gPI3+Lv5373WYv3yBv2fCB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AXGsMAAADcAAAADwAAAAAAAAAAAAAAAACYAgAAZHJzL2Rv&#10;d25yZXYueG1sUEsFBgAAAAAEAAQA9QAAAIgDA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66" o:spid="_x0000_s1182" type="#_x0000_t202" style="position:absolute;left:60436;top:32094;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rpcEA&#10;AADcAAAADwAAAGRycy9kb3ducmV2LnhtbERP20oDMRB9F/oPYQq+SJut0LWsTYutVHzU6gcMm9kL&#10;biYxGdvt3zeC4NscznXW29EN6kQx9Z4NLOYFKOLa255bA58fh9kKVBJki4NnMnChBNvN5GaNlfVn&#10;fqfTUVqVQzhVaKATCZXWqe7IYZr7QJy5xkeHkmFstY14zuFu0PdFUWqHPeeGDgPtO6q/jj/OwPiW&#10;5LkJzTLuXsLDzh6+2zspjbmdjk+PoIRG+Rf/uV9tnl8u4feZfIHe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oK6X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3.1.2. Feldolgozóipari kapacitások fejlesztése</w:t>
                          </w:r>
                        </w:p>
                      </w:txbxContent>
                    </v:textbox>
                  </v:shape>
                  <v:rect id="Téglalap 167" o:spid="_x0000_s1183" style="position:absolute;left:60436;top:40112;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4s9sIA&#10;AADcAAAADwAAAGRycy9kb3ducmV2LnhtbERPTWvCQBC9C/6HZQq96aYtBonZSG1pKeIlUTwP2TGJ&#10;zc6G7Dam/94VBG/zeJ+TrkfTioF611hW8DKPQBCXVjdcKTjsv2ZLEM4ja2wtk4J/crDOppMUE20v&#10;nNNQ+EqEEHYJKqi97xIpXVmTQTe3HXHgTrY36APsK6l7vIRw08rXKIqlwYZDQ40dfdRU/hZ/RsFb&#10;Xnr3mVeLw3lYboqzOW53w7dSz0/j+wqEp9E/xHf3jw7z4xhuz4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iz2wgAAANwAAAAPAAAAAAAAAAAAAAAAAJgCAABkcnMvZG93&#10;bnJldi54bWxQSwUGAAAAAAQABAD1AAAAhw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68" o:spid="_x0000_s1184" type="#_x0000_t202" style="position:absolute;left:60436;top:40112;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YQScEA&#10;AADcAAAADwAAAGRycy9kb3ducmV2LnhtbERP20oDMRB9F/yHMAVfpM0qdCvbpsUqlT5q9QOGzeyF&#10;biYxGdv1702h4NscznVWm9EN6kQx9Z4NPMwKUMS1tz23Br4+d9MnUEmQLQ6eycAvJdisb29WWFl/&#10;5g86HaRVOYRThQY6kVBpneqOHKaZD8SZa3x0KBnGVtuI5xzuBv1YFKV22HNu6DDQS0f18fDjDIzv&#10;SV6b0Mzj9i0stnb33d5LaczdZHxeghIa5V98de9tnl8u4PJMv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2EEn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 xml:space="preserve">3.1.3. Logisztikai és szállítási kapacitások fejlesztése </w:t>
                          </w:r>
                        </w:p>
                      </w:txbxContent>
                    </v:textbox>
                  </v:shape>
                  <v:rect id="Téglalap 169" o:spid="_x0000_s1185" style="position:absolute;left:63260;top:4813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0dH8UA&#10;AADcAAAADwAAAGRycy9kb3ducmV2LnhtbESPQWvCQBCF7wX/wzJCb3VjRZHoKtpikdJLUul5yI5J&#10;NDsbstsY/71zKPQ2w3vz3jfr7eAa1VMXas8GppMEFHHhbc2lgdP34WUJKkRki41nMnCnANvN6GmN&#10;qfU3zqjPY6kkhEOKBqoY21TrUFTkMEx8Syza2XcOo6xdqW2HNwl3jX5NkoV2WLM0VNjSW0XFNf91&#10;BmZZEcN7Vs5Pl365zy/u5/Or/zDmeTzsVqAiDfHf/Hd9tIK/EFp5Rib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R0fxQAAANwAAAAPAAAAAAAAAAAAAAAAAJgCAABkcnMv&#10;ZG93bnJldi54bWxQSwUGAAAAAAQABAD1AAAAig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70" o:spid="_x0000_s1186" type="#_x0000_t202" style="position:absolute;left:63260;top:48131;width:11293;height:5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hoMEA&#10;AADcAAAADwAAAGRycy9kb3ducmV2LnhtbERP20oDMRB9F/oPYQq+iM224Kpr02IrLT5q9QOGzewF&#10;N5OYTNv17xtB8G0O5zrL9egGdaKYes8G5rMCFHHtbc+tgc+P3e0DqCTIFgfPZOCHEqxXk6slVtaf&#10;+Z1OB2lVDuFUoYFOJFRap7ojh2nmA3HmGh8dSoax1TbiOYe7QS+KotQOe84NHQbadlR/HY7OwPiW&#10;5KUJzV3c7MP9xu6+2xspjbmejs9PoIRG+Rf/uV9tnl8+wu8z+QK9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lIaDBAAAA3AAAAA8AAAAAAAAAAAAAAAAAmAIAAGRycy9kb3du&#10;cmV2LnhtbFBLBQYAAAAABAAEAPUAAACGAwAAAAA=&#10;" filled="f" stroked="f">
                    <v:textbox inset=".15833mm,.15833mm,.15833mm,.15833mm">
                      <w:txbxContent>
                        <w:p w:rsidR="00553AC7" w:rsidRDefault="00553AC7" w:rsidP="004E7853">
                          <w:pPr>
                            <w:spacing w:after="62" w:line="215" w:lineRule="auto"/>
                            <w:jc w:val="center"/>
                            <w:textDirection w:val="btLr"/>
                          </w:pPr>
                          <w:r>
                            <w:rPr>
                              <w:sz w:val="18"/>
                            </w:rPr>
                            <w:t>3.1.4. Könnyűipari kapacitások fejlesztése</w:t>
                          </w:r>
                        </w:p>
                      </w:txbxContent>
                    </v:textbox>
                  </v:shape>
                  <v:rect id="Téglalap 171" o:spid="_x0000_s1187" style="position:absolute;left:74821;top:16057;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c0cUA&#10;AADcAAAADwAAAGRycy9kb3ducmV2LnhtbESPT2vDMAzF74N+B6PCbouzHbaS1S1l0NFj138jNxFr&#10;SdZYNrGbpt9+Ogx6k3hP7/00X46uUwP1sfVs4DnLQRFX3rZcGzjs108zUDEhW+w8k4EbRVguJg9z&#10;LKy/8hcNu1QrCeFYoIEmpVBoHauGHMbMB2LRfnzvMMna19r2eJVw1+mXPH/VDluWhgYDfTRUnXcX&#10;ZyDMjuXhVp++4/i7HuJnuS1t2BrzOB1X76ASjelu/r/eWMF/E3x5Rib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ZzRxQAAANwAAAAPAAAAAAAAAAAAAAAAAJgCAABkcnMv&#10;ZG93bnJldi54bWxQSwUGAAAAAAQABAD1AAAAigMAAAAA&#10;" fillcolor="#bbccea" stroked="f">
                    <v:fill color2="#9db7e3" colors="0 #bbccea;.5 #aec2e6;1 #9db7e3" focus="100%" type="gradient">
                      <o:fill v:ext="view" type="gradientUnscaled"/>
                    </v:fill>
                    <v:textbox inset="2.53958mm,2.53958mm,2.53958mm,2.53958mm">
                      <w:txbxContent>
                        <w:p w:rsidR="00553AC7" w:rsidRDefault="00553AC7" w:rsidP="004E7853">
                          <w:pPr>
                            <w:textDirection w:val="btLr"/>
                          </w:pPr>
                        </w:p>
                      </w:txbxContent>
                    </v:textbox>
                  </v:rect>
                  <v:shape id="Szövegdoboz 172" o:spid="_x0000_s1188" type="#_x0000_t202" style="position:absolute;left:74821;top:16057;width:11294;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etsEA&#10;AADcAAAADwAAAGRycy9kb3ducmV2LnhtbERP24rCMBB9X/Afwgi+ramuqFSj6IqyT8K6fsDQTC+0&#10;mZQk2vr3RhD2bQ7nOuttbxpxJ+crywom4wQEcWZ1xYWC69/xcwnCB2SNjWVS8CAP283gY42pth3/&#10;0v0SChFD2KeooAyhTaX0WUkG/di2xJHLrTMYInSF1A67GG4aOU2SuTRYcWwosaXvkrL6cjMKbrPu&#10;63hIrvuDq3ezU23zRX7OlRoN+90KRKA+/Ivf7h8d5y8m8HomXi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Snrb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b/>
                              <w:sz w:val="20"/>
                            </w:rPr>
                            <w:t>3.2. Innovációs környezet javítása</w:t>
                          </w:r>
                        </w:p>
                      </w:txbxContent>
                    </v:textbox>
                  </v:shape>
                  <v:rect id="Téglalap 173" o:spid="_x0000_s1189" style="position:absolute;left:77645;top:2416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8KMIA&#10;AADcAAAADwAAAGRycy9kb3ducmV2LnhtbERPS2vCQBC+F/oflil4000Va0hdxQeKFC9JpechO01i&#10;s7Mhu8b4711B6G0+vufMl72pRUetqywreB9FIIhzqysuFJy+d8MYhPPIGmvLpOBGDpaL15c5Jtpe&#10;OaUu84UIIewSVFB63yRSurwkg25kG+LA/drWoA+wLaRu8RrCTS3HUfQhDVYcGkpsaFNS/pddjIJJ&#10;mnu3TYvp6dzF6+xsfr6O3V6pwVu/+gThqff/4qf7oMP82Rgez4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LwowgAAANwAAAAPAAAAAAAAAAAAAAAAAJgCAABkcnMvZG93&#10;bnJldi54bWxQSwUGAAAAAAQABAD1AAAAhwMAAAAA&#10;" fillcolor="#cbe3ba" stroked="f">
                    <v:fill color2="#b5da9d" colors="0 #cbe3ba;.5 #c1dead;1 #b5da9d" focus="100%" type="gradient">
                      <o:fill v:ext="view" type="gradientUnscaled"/>
                    </v:fill>
                    <v:textbox inset="2.53958mm,2.53958mm,2.53958mm,2.53958mm">
                      <w:txbxContent>
                        <w:p w:rsidR="00553AC7" w:rsidRDefault="00553AC7" w:rsidP="004E7853">
                          <w:pPr>
                            <w:textDirection w:val="btLr"/>
                          </w:pPr>
                        </w:p>
                      </w:txbxContent>
                    </v:textbox>
                  </v:rect>
                  <v:shape id="Szövegdoboz 174" o:spid="_x0000_s1190" type="#_x0000_t202" style="position:absolute;left:77645;top:24164;width:11293;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lWsEA&#10;AADcAAAADwAAAGRycy9kb3ducmV2LnhtbERP24rCMBB9X/Afwgi+ramrrFKNoiuKTwvr+gFDM73Q&#10;ZlKSaOvfG0HwbQ7nOqtNbxpxI+crywom4wQEcWZ1xYWCy//hcwHCB2SNjWVScCcPm/XgY4Wpth3/&#10;0e0cChFD2KeooAyhTaX0WUkG/di2xJHLrTMYInSF1A67GG4a+ZUk39JgxbGhxJZ+Ssrq89UouM66&#10;6WGfXHZ7V29nx9rm8/w3V2o07LdLEIH68Ba/3Ccd58+n8HwmXi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MpVrBAAAA3AAAAA8AAAAAAAAAAAAAAAAAmAIAAGRycy9kb3du&#10;cmV2LnhtbFBLBQYAAAAABAAEAPUAAACGAwAAAAA=&#10;" filled="f" stroked="f">
                    <v:textbox inset=".5pt,.5pt,.5pt,.5pt">
                      <w:txbxContent>
                        <w:p w:rsidR="00553AC7" w:rsidRDefault="00553AC7" w:rsidP="004E7853">
                          <w:pPr>
                            <w:spacing w:after="70" w:line="215" w:lineRule="auto"/>
                            <w:jc w:val="center"/>
                            <w:textDirection w:val="btLr"/>
                          </w:pPr>
                          <w:r>
                            <w:rPr>
                              <w:sz w:val="20"/>
                            </w:rPr>
                            <w:t>3.2.1. Kutatás-fejlesztési együttműködések generálása</w:t>
                          </w:r>
                        </w:p>
                      </w:txbxContent>
                    </v:textbox>
                  </v:shape>
                </v:group>
                <w10:anchorlock/>
              </v:group>
            </w:pict>
          </mc:Fallback>
        </mc:AlternateContent>
      </w:r>
    </w:p>
    <w:p w:rsidR="004B5151" w:rsidRPr="003C1D34" w:rsidRDefault="004B5151" w:rsidP="00E718A4">
      <w:pPr>
        <w:tabs>
          <w:tab w:val="left" w:pos="9781"/>
        </w:tabs>
        <w:spacing w:after="0" w:line="276" w:lineRule="auto"/>
        <w:rPr>
          <w:rFonts w:asciiTheme="minorHAnsi" w:hAnsiTheme="minorHAnsi" w:cs="Arial"/>
          <w:smallCaps/>
          <w:color w:val="FF0000"/>
        </w:rPr>
        <w:sectPr w:rsidR="004B5151" w:rsidRPr="003C1D34" w:rsidSect="00AA7D00">
          <w:pgSz w:w="16840" w:h="11907" w:orient="landscape" w:code="9"/>
          <w:pgMar w:top="1440" w:right="1440" w:bottom="1440" w:left="1440" w:header="709" w:footer="709" w:gutter="0"/>
          <w:cols w:space="708"/>
          <w:docGrid w:linePitch="360"/>
        </w:sectPr>
      </w:pPr>
    </w:p>
    <w:p w:rsidR="00C959D2" w:rsidRPr="00C959D2" w:rsidRDefault="00C27C24" w:rsidP="00C959D2">
      <w:pPr>
        <w:pStyle w:val="Cmsor1"/>
        <w:rPr>
          <w:rFonts w:asciiTheme="minorHAnsi" w:hAnsiTheme="minorHAnsi"/>
        </w:rPr>
      </w:pPr>
      <w:bookmarkStart w:id="26" w:name="_Toc308079197"/>
      <w:bookmarkStart w:id="27" w:name="_Toc416041467"/>
      <w:r w:rsidRPr="003C1D34">
        <w:rPr>
          <w:rFonts w:asciiTheme="minorHAnsi" w:hAnsiTheme="minorHAnsi"/>
        </w:rPr>
        <w:lastRenderedPageBreak/>
        <w:t>V. S</w:t>
      </w:r>
      <w:r w:rsidR="00864D3A">
        <w:rPr>
          <w:rFonts w:asciiTheme="minorHAnsi" w:hAnsiTheme="minorHAnsi"/>
        </w:rPr>
        <w:t>ZAKMAI PROGRAM</w:t>
      </w:r>
      <w:bookmarkEnd w:id="26"/>
    </w:p>
    <w:p w:rsidR="00C959D2" w:rsidRPr="00C17542" w:rsidRDefault="00C959D2" w:rsidP="000C7BCF">
      <w:pPr>
        <w:pStyle w:val="Cmsor2"/>
        <w:spacing w:after="240"/>
        <w:rPr>
          <w:rFonts w:ascii="Calibri" w:hAnsi="Calibri"/>
          <w:sz w:val="24"/>
        </w:rPr>
      </w:pPr>
      <w:bookmarkStart w:id="28" w:name="_Toc308079198"/>
      <w:r w:rsidRPr="00C17542">
        <w:rPr>
          <w:rFonts w:ascii="Calibri" w:hAnsi="Calibri"/>
          <w:sz w:val="24"/>
        </w:rPr>
        <w:t xml:space="preserve">V.1. </w:t>
      </w:r>
      <w:r>
        <w:rPr>
          <w:rFonts w:ascii="Calibri" w:hAnsi="Calibri"/>
          <w:sz w:val="24"/>
        </w:rPr>
        <w:t>Fejlesztési projektötlet</w:t>
      </w:r>
      <w:bookmarkEnd w:id="28"/>
    </w:p>
    <w:p w:rsidR="00C959D2" w:rsidRPr="00CB0066" w:rsidRDefault="00C959D2" w:rsidP="000C7BCF">
      <w:pPr>
        <w:pStyle w:val="ColorfulList-Accent11"/>
        <w:spacing w:before="120" w:after="0" w:line="269" w:lineRule="auto"/>
        <w:ind w:left="0"/>
        <w:jc w:val="both"/>
        <w:rPr>
          <w:szCs w:val="23"/>
        </w:rPr>
      </w:pPr>
      <w:r w:rsidRPr="00CB0066">
        <w:rPr>
          <w:szCs w:val="23"/>
        </w:rPr>
        <w:t xml:space="preserve">Meggyőződésünk, hogy Békés megye komplex felzárkóztatása társadalmi és gazdasági beavatkozások mentén lehet sikeres, és a helyi közösség aktív részvételén kell alapulnia. </w:t>
      </w:r>
    </w:p>
    <w:p w:rsidR="00C741C3" w:rsidRDefault="00C741C3" w:rsidP="00C959D2">
      <w:pPr>
        <w:pStyle w:val="ColorfulList-Accent11"/>
        <w:spacing w:after="0" w:line="269" w:lineRule="auto"/>
        <w:ind w:left="0"/>
        <w:jc w:val="both"/>
        <w:rPr>
          <w:szCs w:val="23"/>
        </w:rPr>
      </w:pPr>
    </w:p>
    <w:p w:rsidR="00C741C3" w:rsidRDefault="00C959D2" w:rsidP="00C959D2">
      <w:pPr>
        <w:pStyle w:val="ColorfulList-Accent11"/>
        <w:spacing w:after="0" w:line="269" w:lineRule="auto"/>
        <w:ind w:left="0"/>
        <w:jc w:val="both"/>
        <w:rPr>
          <w:szCs w:val="23"/>
        </w:rPr>
      </w:pPr>
      <w:r w:rsidRPr="00CB0066">
        <w:rPr>
          <w:szCs w:val="23"/>
        </w:rPr>
        <w:t xml:space="preserve">Az aktív társadalmi bevonáson alapuló társadalom- és gazdaságfejlesztési modell együttesen járulhat hozzá a területi hátrányok csökkentéséhez, az itt élő emberek életminőségének javításához. </w:t>
      </w:r>
    </w:p>
    <w:p w:rsidR="00C741C3" w:rsidRDefault="00C741C3" w:rsidP="00C959D2">
      <w:pPr>
        <w:pStyle w:val="ColorfulList-Accent11"/>
        <w:spacing w:after="0" w:line="269" w:lineRule="auto"/>
        <w:ind w:left="0"/>
        <w:jc w:val="both"/>
        <w:rPr>
          <w:szCs w:val="23"/>
        </w:rPr>
      </w:pPr>
    </w:p>
    <w:p w:rsidR="00C959D2" w:rsidRDefault="00C959D2" w:rsidP="00C959D2">
      <w:pPr>
        <w:pStyle w:val="ColorfulList-Accent11"/>
        <w:spacing w:after="0" w:line="269" w:lineRule="auto"/>
        <w:ind w:left="0"/>
        <w:jc w:val="both"/>
        <w:rPr>
          <w:szCs w:val="23"/>
        </w:rPr>
      </w:pPr>
      <w:r w:rsidRPr="00CB0066">
        <w:rPr>
          <w:szCs w:val="23"/>
        </w:rPr>
        <w:t>Programunkban az eddig megvalósított felzárkóztatási, egészségfejlesztési, szociális szövetkezeti, családi életre nevelési, roma integrációs programtapasztalatok továbbfejlesztésével, a korábbi programokban tervezett szolgáltatások magasabb szinten történő biztosításával – és mindeközben a GINOP-ból finanszírozandó munkaerő-piaci kompetenciafejlesztéssel és az EFOP eredményeként megvalósuló szociális szövetkezetek, egyéni vállalkozások vagy társadalmi vállalkozások piacra segítésével összhangban - kívánjuk megvalósítani.</w:t>
      </w:r>
    </w:p>
    <w:p w:rsidR="00C741C3" w:rsidRDefault="00C741C3" w:rsidP="00C959D2">
      <w:pPr>
        <w:pStyle w:val="ColorfulList-Accent11"/>
        <w:spacing w:after="0" w:line="269" w:lineRule="auto"/>
        <w:ind w:left="0"/>
        <w:jc w:val="both"/>
        <w:rPr>
          <w:szCs w:val="23"/>
        </w:rPr>
      </w:pPr>
    </w:p>
    <w:p w:rsidR="00C741C3" w:rsidRPr="00B163FC" w:rsidRDefault="00C741C3" w:rsidP="00C959D2">
      <w:pPr>
        <w:pStyle w:val="ColorfulList-Accent11"/>
        <w:spacing w:after="0" w:line="269" w:lineRule="auto"/>
        <w:ind w:left="0"/>
        <w:jc w:val="both"/>
        <w:rPr>
          <w:szCs w:val="23"/>
        </w:rPr>
      </w:pPr>
      <w:r w:rsidRPr="00B163FC">
        <w:rPr>
          <w:szCs w:val="23"/>
        </w:rPr>
        <w:t>Békés megye számára kiemelten fontos az élelmiszeripar fejlesztése. Nemzetközi tendenciák alapján úgy véljük, hogy az egészséges élelmeszerek, az egészséges alapanya</w:t>
      </w:r>
      <w:r w:rsidR="00B163FC" w:rsidRPr="00B163FC">
        <w:rPr>
          <w:szCs w:val="23"/>
        </w:rPr>
        <w:t>gok piaca rohamosan növekedni fo</w:t>
      </w:r>
      <w:r w:rsidRPr="00B163FC">
        <w:rPr>
          <w:szCs w:val="23"/>
        </w:rPr>
        <w:t xml:space="preserve">g és a GDP meghatározó részét fogja képezni. Eltökélt szándékunk Békés megye őstermelői és vállalkozói szemléletmódjának befolyásolása ebbe az irányba, továbbá a közintézmények és a lakosság piaci igényének felkeltése az egészséges élelmiszerek fogyasztása iránt.  </w:t>
      </w:r>
      <w:r w:rsidR="00E658AE" w:rsidRPr="00B163FC">
        <w:rPr>
          <w:szCs w:val="23"/>
        </w:rPr>
        <w:t xml:space="preserve">Hisszük, hogy az egészségtudatos gazdálkodás (más néven organikus, vegyszermentes gazdálkodás) nemcsak a Békés megyében élő állampolgárok egészségállapotának ugrásszerű javulásához járul hozzá, de meghatározó szerepet tölthet be a megye gazdasági versenyképességének növekedésében is. Békés megyében máig meghatározó a mezőgazdaság, az emberek életviteléhez még hozzátartozik a gazdálkodás, vagy legalábbis még nem felejtették el ezt a tudást. Erre építhető társadalmi felzárkóztatás is, amelynek eredményeként csökkenhet a munkanélküliség, de építhető vállalkozásfejlesztés és innováció is, amelynek eredményeként a képzett munkaerő is helyben találja meg számításait. </w:t>
      </w:r>
    </w:p>
    <w:p w:rsidR="00566B3D" w:rsidRPr="00B163FC" w:rsidRDefault="00566B3D" w:rsidP="00C959D2">
      <w:pPr>
        <w:pStyle w:val="ColorfulList-Accent11"/>
        <w:spacing w:after="0" w:line="269" w:lineRule="auto"/>
        <w:ind w:left="0"/>
        <w:jc w:val="both"/>
        <w:rPr>
          <w:szCs w:val="23"/>
        </w:rPr>
      </w:pPr>
      <w:r w:rsidRPr="00B163FC">
        <w:rPr>
          <w:szCs w:val="23"/>
        </w:rPr>
        <w:t xml:space="preserve">Projektünk integráns részét képezi a közétkeztetésben való aktív részvétel. Szeretnénk elérni, hogy a közétkeztetésben (bölcsődei, óvodai, iskolai, munkahelyi) helyi termelőktől származó friss áruból és mindig idényterméekből készítsék az ételeket. Pozitív szemléletváltást szeretnénk elérni a közétkeztetés egészségtudatossága érdekében, és hiszünk abban, hogy a termékpályák ideális megszervezésével ez a működésmód olcsóbb is lehet, miközben a belső piac erősödik, az őstermelő családok jövedelme nő. </w:t>
      </w:r>
    </w:p>
    <w:p w:rsidR="008C1DA4" w:rsidRPr="00B163FC" w:rsidRDefault="008C1DA4" w:rsidP="00C959D2">
      <w:pPr>
        <w:pStyle w:val="ColorfulList-Accent11"/>
        <w:spacing w:after="0" w:line="269" w:lineRule="auto"/>
        <w:ind w:left="0"/>
        <w:jc w:val="both"/>
        <w:rPr>
          <w:szCs w:val="23"/>
        </w:rPr>
      </w:pPr>
    </w:p>
    <w:p w:rsidR="00C959D2" w:rsidRPr="008C1DA4" w:rsidRDefault="00566B3D" w:rsidP="00C959D2">
      <w:pPr>
        <w:pStyle w:val="ColorfulList-Accent11"/>
        <w:spacing w:after="0" w:line="269" w:lineRule="auto"/>
        <w:ind w:left="0"/>
        <w:jc w:val="both"/>
        <w:rPr>
          <w:b/>
          <w:i/>
          <w:szCs w:val="23"/>
        </w:rPr>
      </w:pPr>
      <w:r w:rsidRPr="00B163FC">
        <w:rPr>
          <w:b/>
          <w:i/>
          <w:szCs w:val="23"/>
        </w:rPr>
        <w:t>Programunkkal összhangban a</w:t>
      </w:r>
      <w:r w:rsidR="00C959D2" w:rsidRPr="00B163FC">
        <w:rPr>
          <w:b/>
          <w:i/>
          <w:szCs w:val="23"/>
        </w:rPr>
        <w:t xml:space="preserve"> hátrányos helyzetű lakosság komplex felzárkóztatását szolgáló </w:t>
      </w:r>
      <w:r w:rsidR="00C959D2" w:rsidRPr="008C1DA4">
        <w:rPr>
          <w:b/>
          <w:i/>
          <w:szCs w:val="23"/>
        </w:rPr>
        <w:t>tevékenységek (EFOP 1.5. intézkedésből finanszírozni kívánt tevékenységek):</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Organikus gazdálkodási hagyományok, működő vállalkozások felmérése</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Partnerek felkutatása az organikus gazdálkodás bevezetéséhez („jó példa” vállalkozások, akik részt vesznek a képzések kifejlesztésében, végrehajtásában)</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A programban résztvevő együttműködő (vállalkozó, őstermelő és önkormányzati) partnerek felkutatása, bevonása és képzése</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A mintagazdaságok kijelölése</w:t>
      </w:r>
    </w:p>
    <w:p w:rsidR="00C959D2" w:rsidRDefault="00C959D2" w:rsidP="00C959D2">
      <w:pPr>
        <w:numPr>
          <w:ilvl w:val="0"/>
          <w:numId w:val="10"/>
        </w:numPr>
        <w:spacing w:after="0" w:line="269" w:lineRule="auto"/>
        <w:ind w:left="284" w:hanging="284"/>
        <w:jc w:val="both"/>
        <w:rPr>
          <w:szCs w:val="23"/>
        </w:rPr>
      </w:pPr>
      <w:r w:rsidRPr="00CB0066">
        <w:rPr>
          <w:szCs w:val="23"/>
        </w:rPr>
        <w:t>Célcsoporttagok programba vonása, toborzás</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lastRenderedPageBreak/>
        <w:t>A célcsoport tulajdonában lévő háztáji kiskertek kijelölése</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Célcsoporttagok szakmai képzése (organikus gazdálkodási és piaci ismeretek)</w:t>
      </w:r>
    </w:p>
    <w:p w:rsidR="00C959D2" w:rsidRPr="00B163FC" w:rsidRDefault="00C959D2" w:rsidP="00C959D2">
      <w:pPr>
        <w:numPr>
          <w:ilvl w:val="0"/>
          <w:numId w:val="10"/>
        </w:numPr>
        <w:spacing w:after="0" w:line="269" w:lineRule="auto"/>
        <w:ind w:left="284" w:hanging="284"/>
        <w:jc w:val="both"/>
        <w:rPr>
          <w:color w:val="auto"/>
          <w:szCs w:val="23"/>
        </w:rPr>
      </w:pPr>
      <w:r w:rsidRPr="00B163FC">
        <w:rPr>
          <w:color w:val="auto"/>
          <w:szCs w:val="23"/>
        </w:rPr>
        <w:t>Mentorálás, lemorzsolódás-kezelés</w:t>
      </w:r>
    </w:p>
    <w:p w:rsidR="00566B3D" w:rsidRPr="00B163FC" w:rsidRDefault="00566B3D" w:rsidP="00C959D2">
      <w:pPr>
        <w:numPr>
          <w:ilvl w:val="0"/>
          <w:numId w:val="10"/>
        </w:numPr>
        <w:spacing w:after="0" w:line="269" w:lineRule="auto"/>
        <w:ind w:left="284" w:hanging="284"/>
        <w:jc w:val="both"/>
        <w:rPr>
          <w:color w:val="auto"/>
          <w:szCs w:val="23"/>
        </w:rPr>
      </w:pPr>
      <w:r w:rsidRPr="00B163FC">
        <w:rPr>
          <w:color w:val="auto"/>
          <w:szCs w:val="23"/>
        </w:rPr>
        <w:t>A programba vont családok élethosszig tartó tanulását is támogatjuk:</w:t>
      </w:r>
    </w:p>
    <w:p w:rsidR="00C959D2" w:rsidRPr="00CB0066" w:rsidRDefault="00C959D2" w:rsidP="00566B3D">
      <w:pPr>
        <w:numPr>
          <w:ilvl w:val="0"/>
          <w:numId w:val="45"/>
        </w:numPr>
        <w:spacing w:after="0" w:line="269" w:lineRule="auto"/>
        <w:ind w:left="1134"/>
        <w:jc w:val="both"/>
        <w:rPr>
          <w:szCs w:val="23"/>
        </w:rPr>
      </w:pPr>
      <w:r w:rsidRPr="00CB0066">
        <w:rPr>
          <w:szCs w:val="23"/>
        </w:rPr>
        <w:t>Általános életvezetési tanácsadás a helyes családmodell kialakítása érdekében (korább programok eredményeinek kiterjesztése új intézményekbe vagy új célcsoporttagok bevonása)</w:t>
      </w:r>
    </w:p>
    <w:p w:rsidR="00C959D2" w:rsidRPr="00CB0066" w:rsidRDefault="00C959D2" w:rsidP="00566B3D">
      <w:pPr>
        <w:numPr>
          <w:ilvl w:val="0"/>
          <w:numId w:val="45"/>
        </w:numPr>
        <w:spacing w:after="0" w:line="269" w:lineRule="auto"/>
        <w:ind w:left="1134"/>
        <w:jc w:val="both"/>
        <w:rPr>
          <w:szCs w:val="23"/>
        </w:rPr>
      </w:pPr>
      <w:r w:rsidRPr="00CB0066">
        <w:rPr>
          <w:szCs w:val="23"/>
        </w:rPr>
        <w:t>Családok alkalmazkodóképességének javítása (alapkompetenciák fejlesztése)</w:t>
      </w:r>
    </w:p>
    <w:p w:rsidR="000E09E7" w:rsidRPr="000E09E7" w:rsidRDefault="00C959D2" w:rsidP="000E09E7">
      <w:pPr>
        <w:numPr>
          <w:ilvl w:val="0"/>
          <w:numId w:val="45"/>
        </w:numPr>
        <w:spacing w:after="0" w:line="269" w:lineRule="auto"/>
        <w:ind w:left="1134"/>
        <w:jc w:val="both"/>
        <w:rPr>
          <w:szCs w:val="23"/>
        </w:rPr>
      </w:pPr>
      <w:r w:rsidRPr="00CB0066">
        <w:rPr>
          <w:szCs w:val="23"/>
        </w:rPr>
        <w:t>Munkaerő-piaci kompetenciák fejlesztése (öngondoskodó-képesség javítása, vállalkozói készségek fejlesztése, szociális készségek fejlesztése) (a korábbi programokat kiegészítő tevékenységek)</w:t>
      </w:r>
    </w:p>
    <w:p w:rsidR="000E09E7" w:rsidRPr="00B163FC" w:rsidRDefault="000E09E7" w:rsidP="000E09E7">
      <w:pPr>
        <w:numPr>
          <w:ilvl w:val="0"/>
          <w:numId w:val="10"/>
        </w:numPr>
        <w:spacing w:after="0" w:line="269" w:lineRule="auto"/>
        <w:ind w:left="284" w:hanging="284"/>
        <w:jc w:val="both"/>
        <w:rPr>
          <w:color w:val="auto"/>
          <w:szCs w:val="23"/>
        </w:rPr>
      </w:pPr>
      <w:r w:rsidRPr="00B163FC">
        <w:rPr>
          <w:color w:val="auto"/>
          <w:szCs w:val="23"/>
        </w:rPr>
        <w:t>A programból hozzá kívánunk járulni a lakosság életminőségének javításához is:</w:t>
      </w:r>
    </w:p>
    <w:p w:rsidR="000E09E7" w:rsidRPr="00B163FC" w:rsidRDefault="000E09E7" w:rsidP="000E09E7">
      <w:pPr>
        <w:numPr>
          <w:ilvl w:val="0"/>
          <w:numId w:val="47"/>
        </w:numPr>
        <w:spacing w:after="0" w:line="269" w:lineRule="auto"/>
        <w:ind w:left="1134"/>
        <w:jc w:val="both"/>
        <w:rPr>
          <w:color w:val="auto"/>
          <w:szCs w:val="23"/>
        </w:rPr>
      </w:pPr>
      <w:r w:rsidRPr="00B163FC">
        <w:rPr>
          <w:color w:val="auto"/>
          <w:szCs w:val="23"/>
        </w:rPr>
        <w:t xml:space="preserve">Egészségi állapot javítás, és prevenciós tevékenységek (közösségi klubhálózat létrehozása, az egészséges életmód szokássá tétele, új tevékenység az eddigi programokhoz képest) – itt meg kívánjuk jegyezni, hogy a TÁMOP 615 Békés megyei programjának folytatása esetén ezen tevékenységeket módosítjuk. </w:t>
      </w:r>
    </w:p>
    <w:p w:rsidR="000E09E7" w:rsidRPr="00B163FC" w:rsidRDefault="000E09E7" w:rsidP="000E09E7">
      <w:pPr>
        <w:numPr>
          <w:ilvl w:val="0"/>
          <w:numId w:val="47"/>
        </w:numPr>
        <w:spacing w:after="0" w:line="269" w:lineRule="auto"/>
        <w:ind w:left="1134"/>
        <w:jc w:val="both"/>
        <w:rPr>
          <w:color w:val="auto"/>
          <w:szCs w:val="23"/>
        </w:rPr>
      </w:pPr>
      <w:r w:rsidRPr="00B163FC">
        <w:rPr>
          <w:color w:val="auto"/>
          <w:szCs w:val="23"/>
        </w:rPr>
        <w:t>Szociális és pedagógiai szolgáltatásnyújtás (hiányzó szolgáltatások biztosítása a TÁMOP615 eredményei alapján)</w:t>
      </w:r>
    </w:p>
    <w:p w:rsidR="000E09E7" w:rsidRPr="00B163FC" w:rsidRDefault="000E09E7" w:rsidP="000E09E7">
      <w:pPr>
        <w:numPr>
          <w:ilvl w:val="0"/>
          <w:numId w:val="47"/>
        </w:numPr>
        <w:spacing w:after="0" w:line="269" w:lineRule="auto"/>
        <w:jc w:val="both"/>
        <w:rPr>
          <w:color w:val="auto"/>
          <w:szCs w:val="23"/>
        </w:rPr>
      </w:pPr>
      <w:r w:rsidRPr="00B163FC">
        <w:rPr>
          <w:color w:val="auto"/>
          <w:szCs w:val="23"/>
        </w:rPr>
        <w:t>Amennyiben a Békés megyei fiatalok helyben tartását támogató program támogatást nyer, úgy ezen tevékenység kizárólag az organikus gazdaság tekintetében kerül megvalósításra:</w:t>
      </w:r>
    </w:p>
    <w:p w:rsidR="000E09E7" w:rsidRPr="00B163FC" w:rsidRDefault="000E09E7" w:rsidP="000E09E7">
      <w:pPr>
        <w:numPr>
          <w:ilvl w:val="0"/>
          <w:numId w:val="47"/>
        </w:numPr>
        <w:spacing w:after="0" w:line="269" w:lineRule="auto"/>
        <w:ind w:left="1134"/>
        <w:jc w:val="both"/>
        <w:rPr>
          <w:color w:val="auto"/>
          <w:szCs w:val="23"/>
        </w:rPr>
      </w:pPr>
      <w:r w:rsidRPr="00B163FC">
        <w:rPr>
          <w:color w:val="auto"/>
          <w:szCs w:val="23"/>
        </w:rPr>
        <w:t>Továbbtanulás ösztönzése a programterület hátrányos helyzetű tanulói felsőfokú tanulási esélyeinek javítása érdekében (új fejlesztési elem Dél-Békésben, együttműködés-fejlesztés az orosházi járással)</w:t>
      </w:r>
    </w:p>
    <w:p w:rsidR="000E09E7" w:rsidRPr="00B163FC" w:rsidRDefault="000E09E7" w:rsidP="000E09E7">
      <w:pPr>
        <w:numPr>
          <w:ilvl w:val="0"/>
          <w:numId w:val="47"/>
        </w:numPr>
        <w:spacing w:after="0" w:line="269" w:lineRule="auto"/>
        <w:jc w:val="both"/>
        <w:rPr>
          <w:color w:val="auto"/>
          <w:szCs w:val="23"/>
        </w:rPr>
      </w:pPr>
      <w:r w:rsidRPr="00B163FC">
        <w:rPr>
          <w:color w:val="auto"/>
          <w:szCs w:val="23"/>
        </w:rPr>
        <w:t>Amennyiben a Dél-Békési önkéntesség mint jó példa elteresztését támogató program támogatást nyer, úgy ezen tevékenység kizárólag az organikus gazdaság tekintetében kerül megvalósításra:</w:t>
      </w:r>
    </w:p>
    <w:p w:rsidR="00C959D2" w:rsidRPr="00B163FC" w:rsidRDefault="00C959D2" w:rsidP="000E09E7">
      <w:pPr>
        <w:numPr>
          <w:ilvl w:val="0"/>
          <w:numId w:val="48"/>
        </w:numPr>
        <w:spacing w:after="0" w:line="269" w:lineRule="auto"/>
        <w:ind w:left="1134"/>
        <w:jc w:val="both"/>
        <w:rPr>
          <w:color w:val="auto"/>
          <w:szCs w:val="23"/>
        </w:rPr>
      </w:pPr>
      <w:r w:rsidRPr="00B163FC">
        <w:rPr>
          <w:color w:val="auto"/>
          <w:szCs w:val="23"/>
        </w:rPr>
        <w:t>Önsegítő hálózatok létrehozása (új tevékenység)</w:t>
      </w:r>
    </w:p>
    <w:p w:rsidR="00C959D2" w:rsidRPr="00CB0066" w:rsidRDefault="00C959D2" w:rsidP="000E09E7">
      <w:pPr>
        <w:numPr>
          <w:ilvl w:val="0"/>
          <w:numId w:val="48"/>
        </w:numPr>
        <w:spacing w:after="0" w:line="269" w:lineRule="auto"/>
        <w:ind w:left="1134"/>
        <w:jc w:val="both"/>
        <w:rPr>
          <w:szCs w:val="23"/>
        </w:rPr>
      </w:pPr>
      <w:r w:rsidRPr="00CB0066">
        <w:rPr>
          <w:szCs w:val="23"/>
        </w:rPr>
        <w:t>Önkéntesség népszerűsítése (új tevékenység, lehatárolást kell biztosítani a Dél-Békés Mentőcsoport projekttel)</w:t>
      </w:r>
    </w:p>
    <w:p w:rsidR="00E24136" w:rsidRDefault="00E24136" w:rsidP="00C959D2">
      <w:pPr>
        <w:pStyle w:val="ColorfulList-Accent11"/>
        <w:spacing w:after="0" w:line="269" w:lineRule="auto"/>
        <w:ind w:left="0"/>
        <w:jc w:val="both"/>
        <w:rPr>
          <w:rFonts w:cs="Calibri"/>
          <w:i/>
          <w:color w:val="000000"/>
          <w:lang w:eastAsia="hu-HU"/>
        </w:rPr>
      </w:pPr>
    </w:p>
    <w:p w:rsidR="008C1DA4" w:rsidRPr="00E24136" w:rsidRDefault="008C1DA4" w:rsidP="002456FE">
      <w:pPr>
        <w:spacing w:after="0" w:line="269" w:lineRule="auto"/>
        <w:jc w:val="both"/>
        <w:rPr>
          <w:b/>
        </w:rPr>
      </w:pPr>
      <w:r w:rsidRPr="00E24136">
        <w:rPr>
          <w:rFonts w:cs="Tahoma"/>
          <w:b/>
          <w:bCs/>
        </w:rPr>
        <w:t xml:space="preserve">A GINOP5. e programhoz kapcsolódó tevékenységei a </w:t>
      </w:r>
      <w:r w:rsidRPr="00E24136">
        <w:rPr>
          <w:b/>
          <w:i/>
        </w:rPr>
        <w:t>NEC 10.3. intézkedésből, mely intézkedés célja egy-egy helyi specifikus célcsoport munkaerő-piaci problémáinak orvoslása. Ennek keretében cél:</w:t>
      </w:r>
    </w:p>
    <w:p w:rsidR="008C1DA4" w:rsidRPr="00B163FC" w:rsidRDefault="008C1DA4" w:rsidP="008C1DA4">
      <w:pPr>
        <w:pStyle w:val="ColorfulList-Accent11"/>
        <w:numPr>
          <w:ilvl w:val="0"/>
          <w:numId w:val="10"/>
        </w:numPr>
        <w:tabs>
          <w:tab w:val="left" w:pos="1276"/>
        </w:tabs>
        <w:spacing w:after="0" w:line="269" w:lineRule="auto"/>
        <w:ind w:left="1276"/>
        <w:jc w:val="both"/>
      </w:pPr>
      <w:r w:rsidRPr="00B163FC">
        <w:t>Együttműködés-fejlesztés az orosházi járással (projekt1), az eredmények kiterjesztése Békés megyére (projekt 2)</w:t>
      </w:r>
      <w:r w:rsidR="00B11C90" w:rsidRPr="00B163FC">
        <w:t xml:space="preserve">, mely tevékenység különösen fontos a belső piac erősítése céljából a közintézmények bevonása tekintetében. </w:t>
      </w:r>
    </w:p>
    <w:p w:rsidR="00B11C90" w:rsidRPr="00B163FC" w:rsidRDefault="008C1DA4" w:rsidP="00BC199C">
      <w:pPr>
        <w:numPr>
          <w:ilvl w:val="0"/>
          <w:numId w:val="10"/>
        </w:numPr>
        <w:tabs>
          <w:tab w:val="left" w:pos="1276"/>
        </w:tabs>
        <w:spacing w:after="0" w:line="269" w:lineRule="auto"/>
        <w:ind w:left="1276" w:hanging="284"/>
        <w:jc w:val="both"/>
        <w:rPr>
          <w:color w:val="auto"/>
        </w:rPr>
      </w:pPr>
      <w:r w:rsidRPr="00B163FC">
        <w:rPr>
          <w:color w:val="auto"/>
        </w:rPr>
        <w:t>Üzleti tervek készítése, gazdasági, üzleti tanácsadás, piaci részvétel tervezése</w:t>
      </w:r>
      <w:r w:rsidR="00B11C90" w:rsidRPr="00B163FC">
        <w:rPr>
          <w:color w:val="auto"/>
        </w:rPr>
        <w:t xml:space="preserve"> a projekt eredményeként megerősödő organikus háztáji termelés és a bekapcsolódó vállalkozások piaci részvételének támogatása érdekében. </w:t>
      </w:r>
    </w:p>
    <w:p w:rsidR="008C1DA4" w:rsidRPr="008C1DA4" w:rsidRDefault="008C1DA4" w:rsidP="00BC199C">
      <w:pPr>
        <w:numPr>
          <w:ilvl w:val="0"/>
          <w:numId w:val="10"/>
        </w:numPr>
        <w:tabs>
          <w:tab w:val="left" w:pos="1276"/>
        </w:tabs>
        <w:spacing w:after="0" w:line="269" w:lineRule="auto"/>
        <w:ind w:left="1276" w:hanging="284"/>
        <w:jc w:val="both"/>
      </w:pPr>
      <w:r w:rsidRPr="008C1DA4">
        <w:t>Szervezetfejlesztési tanácsadás a modellben résztvevők és beszállítóik részére</w:t>
      </w:r>
    </w:p>
    <w:p w:rsidR="008C1DA4" w:rsidRPr="008C1DA4" w:rsidRDefault="008C1DA4" w:rsidP="008C1DA4">
      <w:pPr>
        <w:numPr>
          <w:ilvl w:val="0"/>
          <w:numId w:val="10"/>
        </w:numPr>
        <w:tabs>
          <w:tab w:val="left" w:pos="1276"/>
        </w:tabs>
        <w:spacing w:after="0" w:line="269" w:lineRule="auto"/>
        <w:ind w:left="1276" w:hanging="284"/>
        <w:jc w:val="both"/>
      </w:pPr>
      <w:r w:rsidRPr="008C1DA4">
        <w:t>Munkavállalók kulcskompetenciáinak fejlesztése, a munkavállalók munkaerő-piaci kompetenciáinak fejlesztése (nyelvi, informatikai) (a programmal érintett társadalmi vállalkozások és az együttműködő partner vállalatok munkavállalói)</w:t>
      </w:r>
    </w:p>
    <w:p w:rsidR="008C1DA4" w:rsidRPr="008C1DA4" w:rsidRDefault="008C1DA4" w:rsidP="008C1DA4">
      <w:pPr>
        <w:numPr>
          <w:ilvl w:val="0"/>
          <w:numId w:val="10"/>
        </w:numPr>
        <w:tabs>
          <w:tab w:val="left" w:pos="1276"/>
        </w:tabs>
        <w:spacing w:after="0" w:line="269" w:lineRule="auto"/>
        <w:ind w:left="1276" w:hanging="284"/>
        <w:jc w:val="both"/>
      </w:pPr>
      <w:r w:rsidRPr="008C1DA4">
        <w:t>A modell életképességéhez szükséges gyakorlatorientált képzési programok kidolgozása (elméleti, gyakorlati) és a munkavállalók gyakorlatorientált képzése – a programba kapcsolódott vállalatok igényei alapján (a TÁMOP 227B tapasztalataira építve)</w:t>
      </w:r>
    </w:p>
    <w:p w:rsidR="008C1DA4" w:rsidRPr="008C1DA4" w:rsidRDefault="008C1DA4" w:rsidP="008C1DA4">
      <w:pPr>
        <w:numPr>
          <w:ilvl w:val="0"/>
          <w:numId w:val="10"/>
        </w:numPr>
        <w:tabs>
          <w:tab w:val="left" w:pos="1276"/>
        </w:tabs>
        <w:spacing w:after="0" w:line="269" w:lineRule="auto"/>
        <w:ind w:left="1276" w:hanging="284"/>
        <w:jc w:val="both"/>
      </w:pPr>
      <w:r w:rsidRPr="008C1DA4">
        <w:lastRenderedPageBreak/>
        <w:t>A munkakultúra szintjének emelése a szociális gazdaságba integrálódó munkavállalók részére (készségfejlesztés)</w:t>
      </w:r>
    </w:p>
    <w:p w:rsidR="008C1DA4" w:rsidRPr="008C1DA4" w:rsidRDefault="008C1DA4" w:rsidP="008C1DA4">
      <w:pPr>
        <w:numPr>
          <w:ilvl w:val="0"/>
          <w:numId w:val="10"/>
        </w:numPr>
        <w:tabs>
          <w:tab w:val="left" w:pos="1276"/>
        </w:tabs>
        <w:spacing w:after="0" w:line="269" w:lineRule="auto"/>
        <w:ind w:left="1276" w:hanging="284"/>
        <w:jc w:val="both"/>
      </w:pPr>
      <w:r w:rsidRPr="008C1DA4">
        <w:t>Mikro-vállalkozások képzése (piaci, jogi ismeretek a szociális gazdaság és a gazdasági húzóágazatok együttműködésére épülő modell működésének biztonsága érdekében)</w:t>
      </w:r>
    </w:p>
    <w:p w:rsidR="008C1DA4" w:rsidRPr="008C1DA4" w:rsidRDefault="008C1DA4" w:rsidP="008C1DA4">
      <w:pPr>
        <w:numPr>
          <w:ilvl w:val="0"/>
          <w:numId w:val="10"/>
        </w:numPr>
        <w:tabs>
          <w:tab w:val="left" w:pos="1276"/>
        </w:tabs>
        <w:spacing w:after="0" w:line="269" w:lineRule="auto"/>
        <w:ind w:left="1276" w:hanging="284"/>
        <w:jc w:val="both"/>
      </w:pPr>
      <w:r w:rsidRPr="008C1DA4">
        <w:t>Mentorálás, lemorzsolódás-kezelés.</w:t>
      </w:r>
    </w:p>
    <w:bookmarkEnd w:id="27"/>
    <w:p w:rsidR="00C741C3" w:rsidRDefault="00C741C3" w:rsidP="00C741C3">
      <w:pPr>
        <w:spacing w:line="276" w:lineRule="auto"/>
        <w:ind w:right="709"/>
        <w:jc w:val="both"/>
        <w:rPr>
          <w:b/>
          <w:color w:val="FF0000"/>
        </w:rPr>
      </w:pPr>
    </w:p>
    <w:p w:rsidR="00C741C3" w:rsidRDefault="00C741C3" w:rsidP="00C741C3">
      <w:pPr>
        <w:spacing w:line="276" w:lineRule="auto"/>
        <w:ind w:right="709"/>
        <w:jc w:val="both"/>
        <w:rPr>
          <w:b/>
          <w:color w:val="FF0000"/>
        </w:rPr>
      </w:pPr>
    </w:p>
    <w:p w:rsidR="00C741C3" w:rsidRPr="00C741C3" w:rsidRDefault="00C741C3" w:rsidP="00C741C3">
      <w:pPr>
        <w:spacing w:line="276" w:lineRule="auto"/>
        <w:ind w:right="709"/>
        <w:jc w:val="both"/>
        <w:rPr>
          <w:b/>
          <w:color w:val="FF0000"/>
        </w:rPr>
        <w:sectPr w:rsidR="00C741C3" w:rsidRPr="00C741C3" w:rsidSect="00AA7D00">
          <w:pgSz w:w="11907" w:h="16840" w:code="9"/>
          <w:pgMar w:top="1440" w:right="1440" w:bottom="1440" w:left="1440" w:header="709" w:footer="709" w:gutter="0"/>
          <w:cols w:space="708"/>
          <w:docGrid w:linePitch="360"/>
        </w:sectPr>
      </w:pPr>
    </w:p>
    <w:p w:rsidR="00553AC7" w:rsidRPr="008C4C8C" w:rsidRDefault="00553AC7" w:rsidP="00553AC7">
      <w:pPr>
        <w:spacing w:line="276" w:lineRule="auto"/>
        <w:ind w:left="-851"/>
        <w:jc w:val="both"/>
        <w:rPr>
          <w:rFonts w:cs="Arial"/>
          <w:b/>
          <w:smallCaps/>
          <w:color w:val="2F5496"/>
          <w:sz w:val="20"/>
          <w:szCs w:val="20"/>
        </w:rPr>
      </w:pPr>
      <w:bookmarkStart w:id="29" w:name="_Toc308079199"/>
      <w:r>
        <w:rPr>
          <w:rFonts w:cs="Arial"/>
          <w:b/>
          <w:smallCaps/>
          <w:color w:val="2F5496"/>
          <w:sz w:val="20"/>
          <w:szCs w:val="20"/>
        </w:rPr>
        <w:lastRenderedPageBreak/>
        <w:t>Melléklet: Egészségtudatosságra épülő Társadalom- és Gazdaságfejlesztés Dél-Békésben (Projekt 1., 2.), majd kiterjesztése</w:t>
      </w:r>
      <w:r w:rsidRPr="008C4C8C">
        <w:rPr>
          <w:rFonts w:cs="Arial"/>
          <w:b/>
          <w:smallCaps/>
          <w:color w:val="2F5496"/>
          <w:sz w:val="20"/>
          <w:szCs w:val="20"/>
        </w:rPr>
        <w:t xml:space="preserve"> </w:t>
      </w:r>
      <w:r>
        <w:rPr>
          <w:rFonts w:cs="Arial"/>
          <w:b/>
          <w:smallCaps/>
          <w:color w:val="2F5496"/>
          <w:sz w:val="20"/>
          <w:szCs w:val="20"/>
        </w:rPr>
        <w:t>Békés megyére</w:t>
      </w:r>
      <w:r w:rsidRPr="008C4C8C">
        <w:rPr>
          <w:rFonts w:cs="Arial"/>
          <w:b/>
          <w:smallCaps/>
          <w:color w:val="2F5496"/>
          <w:sz w:val="20"/>
          <w:szCs w:val="20"/>
        </w:rPr>
        <w:t xml:space="preserve"> (projekt 3., 4.)</w:t>
      </w:r>
    </w:p>
    <w:p w:rsidR="00553AC7" w:rsidRPr="009C5C18" w:rsidRDefault="00B23C83" w:rsidP="00553AC7">
      <w:pPr>
        <w:pStyle w:val="Listaszerbekezds"/>
        <w:numPr>
          <w:ilvl w:val="0"/>
          <w:numId w:val="50"/>
        </w:numPr>
        <w:spacing w:after="0" w:line="276" w:lineRule="auto"/>
        <w:ind w:left="-426" w:right="-1164"/>
        <w:jc w:val="both"/>
        <w:rPr>
          <w:rFonts w:cs="Arial"/>
          <w:sz w:val="18"/>
          <w:szCs w:val="18"/>
        </w:rPr>
      </w:pPr>
      <w:r>
        <w:rPr>
          <w:noProof/>
          <w:lang w:eastAsia="hu-HU"/>
        </w:rPr>
        <mc:AlternateContent>
          <mc:Choice Requires="wps">
            <w:drawing>
              <wp:anchor distT="0" distB="0" distL="114300" distR="114300" simplePos="0" relativeHeight="251790336" behindDoc="0" locked="0" layoutInCell="1" allowOverlap="1">
                <wp:simplePos x="0" y="0"/>
                <wp:positionH relativeFrom="column">
                  <wp:posOffset>-585470</wp:posOffset>
                </wp:positionH>
                <wp:positionV relativeFrom="paragraph">
                  <wp:posOffset>172720</wp:posOffset>
                </wp:positionV>
                <wp:extent cx="2705100" cy="2552700"/>
                <wp:effectExtent l="0" t="0" r="19050" b="19050"/>
                <wp:wrapNone/>
                <wp:docPr id="19" name="Ellipsz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552700"/>
                        </a:xfrm>
                        <a:prstGeom prst="ellipse">
                          <a:avLst/>
                        </a:prstGeom>
                        <a:solidFill>
                          <a:srgbClr val="ED7D31">
                            <a:lumMod val="60000"/>
                            <a:lumOff val="40000"/>
                          </a:srgbClr>
                        </a:solidFill>
                        <a:ln w="9525">
                          <a:solidFill>
                            <a:srgbClr val="A8D08D"/>
                          </a:solidFill>
                          <a:round/>
                          <a:headEnd/>
                          <a:tailEnd/>
                        </a:ln>
                      </wps:spPr>
                      <wps:txbx>
                        <w:txbxContent>
                          <w:p w:rsidR="00553AC7" w:rsidRPr="009C5C18" w:rsidRDefault="00553AC7" w:rsidP="00553AC7">
                            <w:pPr>
                              <w:jc w:val="center"/>
                              <w:rPr>
                                <w:rFonts w:asciiTheme="minorHAnsi" w:hAnsiTheme="minorHAnsi"/>
                                <w:color w:val="FFFFFF"/>
                                <w:sz w:val="18"/>
                                <w:szCs w:val="20"/>
                              </w:rPr>
                            </w:pPr>
                            <w:r w:rsidRPr="009C5C18">
                              <w:rPr>
                                <w:rFonts w:asciiTheme="minorHAnsi" w:hAnsiTheme="minorHAnsi"/>
                                <w:color w:val="FFFFFF"/>
                                <w:sz w:val="18"/>
                                <w:szCs w:val="20"/>
                              </w:rPr>
                              <w:t>Dél-Békés Többcélú Kistérségi Társulása +</w:t>
                            </w:r>
                          </w:p>
                          <w:p w:rsidR="00553AC7" w:rsidRPr="009C5C18" w:rsidRDefault="00553AC7" w:rsidP="00553AC7">
                            <w:pPr>
                              <w:jc w:val="center"/>
                              <w:rPr>
                                <w:rFonts w:asciiTheme="minorHAnsi" w:hAnsiTheme="minorHAnsi"/>
                                <w:color w:val="FFFFFF"/>
                                <w:sz w:val="18"/>
                                <w:szCs w:val="20"/>
                              </w:rPr>
                            </w:pPr>
                            <w:r w:rsidRPr="009C5C18">
                              <w:rPr>
                                <w:rFonts w:asciiTheme="minorHAnsi" w:hAnsiTheme="minorHAnsi"/>
                                <w:color w:val="FFFFFF"/>
                                <w:sz w:val="18"/>
                                <w:szCs w:val="20"/>
                              </w:rPr>
                              <w:t xml:space="preserve">Dél-Békés Mg. Termelőiért közhasznú Alapítvány </w:t>
                            </w:r>
                            <w:r w:rsidRPr="009C5C18">
                              <w:rPr>
                                <w:rFonts w:asciiTheme="minorHAnsi" w:hAnsiTheme="minorHAnsi"/>
                                <w:b/>
                                <w:color w:val="FFFFFF"/>
                                <w:sz w:val="18"/>
                                <w:szCs w:val="20"/>
                              </w:rPr>
                              <w:t>(PROJEKT 1.)</w:t>
                            </w:r>
                          </w:p>
                          <w:p w:rsidR="00553AC7" w:rsidRPr="009C5C18" w:rsidRDefault="00553AC7" w:rsidP="009C5C18">
                            <w:pPr>
                              <w:spacing w:after="0"/>
                              <w:jc w:val="center"/>
                              <w:rPr>
                                <w:rFonts w:asciiTheme="minorHAnsi" w:hAnsiTheme="minorHAnsi"/>
                                <w:color w:val="FFFFFF"/>
                                <w:sz w:val="14"/>
                                <w:szCs w:val="16"/>
                              </w:rPr>
                            </w:pPr>
                            <w:r w:rsidRPr="009C5C18">
                              <w:rPr>
                                <w:rFonts w:asciiTheme="minorHAnsi" w:hAnsiTheme="minorHAnsi"/>
                                <w:color w:val="FFFFFF"/>
                                <w:sz w:val="14"/>
                                <w:szCs w:val="16"/>
                              </w:rPr>
                              <w:t xml:space="preserve">(Mélyszegénység TÁMOP513, Egészségfejlesztés TÁMOP612, Életvezetési modell TÁMOP615, Szociális szövetkezet TÁMOP243, Megyei képzési klaszter TÁMOP227B </w:t>
                            </w:r>
                          </w:p>
                          <w:p w:rsidR="00553AC7" w:rsidRPr="009C5C18" w:rsidRDefault="00553AC7" w:rsidP="00553AC7">
                            <w:pPr>
                              <w:jc w:val="center"/>
                              <w:rPr>
                                <w:rFonts w:asciiTheme="minorHAnsi" w:hAnsiTheme="minorHAnsi"/>
                                <w:color w:val="3B3838"/>
                                <w:sz w:val="14"/>
                                <w:szCs w:val="16"/>
                              </w:rPr>
                            </w:pPr>
                            <w:r w:rsidRPr="009C5C18">
                              <w:rPr>
                                <w:rFonts w:asciiTheme="minorHAnsi" w:hAnsiTheme="minorHAnsi"/>
                                <w:color w:val="FFFFFF"/>
                                <w:sz w:val="14"/>
                                <w:szCs w:val="16"/>
                              </w:rPr>
                              <w:t>Kitörési pont a háztáji gazdaságok irányába program továbbfejlesztése Békés megyére tapasztalataira épül)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zis 19" o:spid="_x0000_s1191" style="position:absolute;left:0;text-align:left;margin-left:-46.1pt;margin-top:13.6pt;width:213pt;height:20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" fillcolor="#f4b183" strokecolor="#a8d08d">
                <v:textbox>
                  <w:txbxContent>
                    <w:p w:rsidR="00553AC7" w:rsidRPr="009C5C18" w:rsidRDefault="00553AC7" w:rsidP="00553AC7">
                      <w:pPr>
                        <w:jc w:val="center"/>
                        <w:rPr>
                          <w:rFonts w:asciiTheme="minorHAnsi" w:hAnsiTheme="minorHAnsi"/>
                          <w:color w:val="FFFFFF"/>
                          <w:sz w:val="18"/>
                          <w:szCs w:val="20"/>
                        </w:rPr>
                      </w:pPr>
                      <w:r w:rsidRPr="009C5C18">
                        <w:rPr>
                          <w:rFonts w:asciiTheme="minorHAnsi" w:hAnsiTheme="minorHAnsi"/>
                          <w:color w:val="FFFFFF"/>
                          <w:sz w:val="18"/>
                          <w:szCs w:val="20"/>
                        </w:rPr>
                        <w:t>Dél-Békés Többcélú Kistérségi Társulása +</w:t>
                      </w:r>
                    </w:p>
                    <w:p w:rsidR="00553AC7" w:rsidRPr="009C5C18" w:rsidRDefault="00553AC7" w:rsidP="00553AC7">
                      <w:pPr>
                        <w:jc w:val="center"/>
                        <w:rPr>
                          <w:rFonts w:asciiTheme="minorHAnsi" w:hAnsiTheme="minorHAnsi"/>
                          <w:color w:val="FFFFFF"/>
                          <w:sz w:val="18"/>
                          <w:szCs w:val="20"/>
                        </w:rPr>
                      </w:pPr>
                      <w:r w:rsidRPr="009C5C18">
                        <w:rPr>
                          <w:rFonts w:asciiTheme="minorHAnsi" w:hAnsiTheme="minorHAnsi"/>
                          <w:color w:val="FFFFFF"/>
                          <w:sz w:val="18"/>
                          <w:szCs w:val="20"/>
                        </w:rPr>
                        <w:t xml:space="preserve">Dél-Békés Mg. Termelőiért közhasznú Alapítvány </w:t>
                      </w:r>
                      <w:r w:rsidRPr="009C5C18">
                        <w:rPr>
                          <w:rFonts w:asciiTheme="minorHAnsi" w:hAnsiTheme="minorHAnsi"/>
                          <w:b/>
                          <w:color w:val="FFFFFF"/>
                          <w:sz w:val="18"/>
                          <w:szCs w:val="20"/>
                        </w:rPr>
                        <w:t>(PROJEKT 1.)</w:t>
                      </w:r>
                    </w:p>
                    <w:p w:rsidR="00553AC7" w:rsidRPr="009C5C18" w:rsidRDefault="00553AC7" w:rsidP="009C5C18">
                      <w:pPr>
                        <w:spacing w:after="0"/>
                        <w:jc w:val="center"/>
                        <w:rPr>
                          <w:rFonts w:asciiTheme="minorHAnsi" w:hAnsiTheme="minorHAnsi"/>
                          <w:color w:val="FFFFFF"/>
                          <w:sz w:val="14"/>
                          <w:szCs w:val="16"/>
                        </w:rPr>
                      </w:pPr>
                      <w:r w:rsidRPr="009C5C18">
                        <w:rPr>
                          <w:rFonts w:asciiTheme="minorHAnsi" w:hAnsiTheme="minorHAnsi"/>
                          <w:color w:val="FFFFFF"/>
                          <w:sz w:val="14"/>
                          <w:szCs w:val="16"/>
                        </w:rPr>
                        <w:t xml:space="preserve">(Mélyszegénység TÁMOP513, Egészségfejlesztés TÁMOP612, Életvezetési modell TÁMOP615, Szociális szövetkezet TÁMOP243, Megyei képzési klaszter TÁMOP227B </w:t>
                      </w:r>
                    </w:p>
                    <w:p w:rsidR="00553AC7" w:rsidRPr="009C5C18" w:rsidRDefault="00553AC7" w:rsidP="00553AC7">
                      <w:pPr>
                        <w:jc w:val="center"/>
                        <w:rPr>
                          <w:rFonts w:asciiTheme="minorHAnsi" w:hAnsiTheme="minorHAnsi"/>
                          <w:color w:val="3B3838"/>
                          <w:sz w:val="14"/>
                          <w:szCs w:val="16"/>
                        </w:rPr>
                      </w:pPr>
                      <w:r w:rsidRPr="009C5C18">
                        <w:rPr>
                          <w:rFonts w:asciiTheme="minorHAnsi" w:hAnsiTheme="minorHAnsi"/>
                          <w:color w:val="FFFFFF"/>
                          <w:sz w:val="14"/>
                          <w:szCs w:val="16"/>
                        </w:rPr>
                        <w:t>Kitörési pont a háztáji gazdaságok irányába program továbbfejlesztése Békés megyére tapasztalataira épül)</w:t>
                      </w:r>
                    </w:p>
                  </w:txbxContent>
                </v:textbox>
              </v:oval>
            </w:pict>
          </mc:Fallback>
        </mc:AlternateContent>
      </w:r>
      <w:r w:rsidR="00553AC7">
        <w:rPr>
          <w:rFonts w:cs="Arial"/>
          <w:sz w:val="18"/>
          <w:szCs w:val="18"/>
        </w:rPr>
        <w:t>Helyi társadalmi és gazdaságfejlesztési program</w:t>
      </w:r>
      <w:r w:rsidR="00553AC7" w:rsidRPr="00851C11">
        <w:rPr>
          <w:rFonts w:cs="Arial"/>
          <w:sz w:val="18"/>
          <w:szCs w:val="18"/>
        </w:rPr>
        <w:tab/>
      </w:r>
      <w:r w:rsidR="00553AC7">
        <w:rPr>
          <w:rFonts w:cs="Arial"/>
          <w:sz w:val="18"/>
          <w:szCs w:val="18"/>
        </w:rPr>
        <w:tab/>
      </w:r>
      <w:r w:rsidR="00553AC7" w:rsidRPr="00851C11">
        <w:rPr>
          <w:rFonts w:cs="Arial"/>
          <w:sz w:val="18"/>
          <w:szCs w:val="18"/>
        </w:rPr>
        <w:t>2. A modellprogramok kiterjesztése Békés megyére</w:t>
      </w:r>
      <w:r w:rsidR="00553AC7">
        <w:rPr>
          <w:rFonts w:cs="Arial"/>
          <w:sz w:val="18"/>
          <w:szCs w:val="18"/>
        </w:rPr>
        <w:tab/>
      </w:r>
      <w:r w:rsidR="00553AC7">
        <w:rPr>
          <w:rFonts w:cs="Arial"/>
          <w:sz w:val="18"/>
          <w:szCs w:val="18"/>
        </w:rPr>
        <w:tab/>
        <w:t>3. Beavatkozási pontok a társadalmi és gazdaságfejlesztési programokban</w:t>
      </w:r>
    </w:p>
    <w:p w:rsidR="00553AC7" w:rsidRDefault="009C5C18" w:rsidP="00553AC7">
      <w:pPr>
        <w:spacing w:line="276" w:lineRule="auto"/>
        <w:rPr>
          <w:rFonts w:cs="Arial"/>
        </w:rPr>
      </w:pPr>
      <w:r>
        <w:rPr>
          <w:noProof/>
        </w:rPr>
        <w:drawing>
          <wp:anchor distT="0" distB="0" distL="120396" distR="121412" simplePos="0" relativeHeight="251801600" behindDoc="0" locked="0" layoutInCell="1" allowOverlap="1">
            <wp:simplePos x="0" y="0"/>
            <wp:positionH relativeFrom="column">
              <wp:posOffset>6558915</wp:posOffset>
            </wp:positionH>
            <wp:positionV relativeFrom="paragraph">
              <wp:posOffset>107950</wp:posOffset>
            </wp:positionV>
            <wp:extent cx="3114040" cy="2200275"/>
            <wp:effectExtent l="19050" t="0" r="29210" b="0"/>
            <wp:wrapNone/>
            <wp:docPr id="42" name="Diagram 2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553AC7">
        <w:rPr>
          <w:noProof/>
        </w:rPr>
        <w:drawing>
          <wp:anchor distT="6096" distB="3937" distL="120396" distR="136017" simplePos="0" relativeHeight="251800576" behindDoc="1" locked="0" layoutInCell="1" allowOverlap="1">
            <wp:simplePos x="0" y="0"/>
            <wp:positionH relativeFrom="column">
              <wp:posOffset>2594991</wp:posOffset>
            </wp:positionH>
            <wp:positionV relativeFrom="paragraph">
              <wp:posOffset>67691</wp:posOffset>
            </wp:positionV>
            <wp:extent cx="3190875" cy="2263775"/>
            <wp:effectExtent l="38100" t="0" r="47625" b="22225"/>
            <wp:wrapNone/>
            <wp:docPr id="43" name="Diagram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rsidR="00553AC7" w:rsidRDefault="00553AC7" w:rsidP="00553AC7">
      <w:pPr>
        <w:spacing w:line="276" w:lineRule="auto"/>
        <w:rPr>
          <w:rFonts w:cs="Arial"/>
        </w:rPr>
      </w:pPr>
      <w:r>
        <w:rPr>
          <w:sz w:val="13"/>
        </w:rPr>
        <w:t xml:space="preserve">                                                                                                                                   </w:t>
      </w:r>
      <w:r>
        <w:rPr>
          <w:sz w:val="11"/>
        </w:rPr>
        <w:t xml:space="preserve">                                    </w:t>
      </w:r>
    </w:p>
    <w:p w:rsidR="00553AC7" w:rsidRDefault="00553AC7" w:rsidP="00553AC7">
      <w:pPr>
        <w:spacing w:line="276" w:lineRule="auto"/>
        <w:rPr>
          <w:rFonts w:cs="Arial"/>
        </w:rPr>
      </w:pPr>
    </w:p>
    <w:p w:rsidR="00553AC7" w:rsidRDefault="00B23C83" w:rsidP="00553AC7">
      <w:pPr>
        <w:spacing w:line="276" w:lineRule="auto"/>
        <w:rPr>
          <w:rFonts w:cs="Arial"/>
        </w:rPr>
      </w:pPr>
      <w:r>
        <w:rPr>
          <w:noProof/>
        </w:rPr>
        <mc:AlternateContent>
          <mc:Choice Requires="wps">
            <w:drawing>
              <wp:anchor distT="0" distB="0" distL="114300" distR="114300" simplePos="0" relativeHeight="251792384" behindDoc="0" locked="0" layoutInCell="1" allowOverlap="1">
                <wp:simplePos x="0" y="0"/>
                <wp:positionH relativeFrom="column">
                  <wp:posOffset>5843270</wp:posOffset>
                </wp:positionH>
                <wp:positionV relativeFrom="paragraph">
                  <wp:posOffset>226060</wp:posOffset>
                </wp:positionV>
                <wp:extent cx="638175" cy="257175"/>
                <wp:effectExtent l="0" t="19050" r="47625" b="47625"/>
                <wp:wrapNone/>
                <wp:docPr id="18" name="Jobbra nyí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57175"/>
                        </a:xfrm>
                        <a:prstGeom prst="rightArrow">
                          <a:avLst>
                            <a:gd name="adj1" fmla="val 50000"/>
                            <a:gd name="adj2" fmla="val 96694"/>
                          </a:avLst>
                        </a:prstGeom>
                        <a:solidFill>
                          <a:srgbClr val="B4C6E7"/>
                        </a:solidFill>
                        <a:ln w="9525">
                          <a:solidFill>
                            <a:srgbClr val="8EAAD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CE3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Jobbra nyíl 18" o:spid="_x0000_s1026" type="#_x0000_t13" style="position:absolute;margin-left:460.1pt;margin-top:17.8pt;width:50.25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" adj="13183" fillcolor="#b4c6e7" strokecolor="#8eaadb"/>
            </w:pict>
          </mc:Fallback>
        </mc:AlternateContent>
      </w:r>
      <w:r>
        <w:rPr>
          <w:noProof/>
        </w:rPr>
        <mc:AlternateContent>
          <mc:Choice Requires="wps">
            <w:drawing>
              <wp:anchor distT="0" distB="0" distL="114300" distR="114300" simplePos="0" relativeHeight="251791360" behindDoc="0" locked="0" layoutInCell="1" allowOverlap="1">
                <wp:simplePos x="0" y="0"/>
                <wp:positionH relativeFrom="column">
                  <wp:posOffset>2205355</wp:posOffset>
                </wp:positionH>
                <wp:positionV relativeFrom="paragraph">
                  <wp:posOffset>209550</wp:posOffset>
                </wp:positionV>
                <wp:extent cx="352425" cy="190500"/>
                <wp:effectExtent l="0" t="19050" r="47625" b="38100"/>
                <wp:wrapNone/>
                <wp:docPr id="34" name="Jobbra nyí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90500"/>
                        </a:xfrm>
                        <a:prstGeom prst="rightArrow">
                          <a:avLst>
                            <a:gd name="adj1" fmla="val 50000"/>
                            <a:gd name="adj2" fmla="val 94355"/>
                          </a:avLst>
                        </a:prstGeom>
                        <a:solidFill>
                          <a:srgbClr val="B4C6E7"/>
                        </a:solidFill>
                        <a:ln w="9525">
                          <a:solidFill>
                            <a:srgbClr val="8EAAD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37825" id="Jobbra nyíl 34" o:spid="_x0000_s1026" type="#_x0000_t13" style="position:absolute;margin-left:173.65pt;margin-top:16.5pt;width:27.75pt;height: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" adj="10583" fillcolor="#b4c6e7" strokecolor="#8eaadb"/>
            </w:pict>
          </mc:Fallback>
        </mc:AlternateContent>
      </w: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B23C83" w:rsidP="00553AC7">
      <w:pPr>
        <w:spacing w:line="276" w:lineRule="auto"/>
        <w:rPr>
          <w:rFonts w:cs="Arial"/>
        </w:rPr>
      </w:pPr>
      <w:r>
        <w:rPr>
          <w:noProof/>
        </w:rPr>
        <mc:AlternateContent>
          <mc:Choice Requires="wps">
            <w:drawing>
              <wp:anchor distT="0" distB="0" distL="114300" distR="114300" simplePos="0" relativeHeight="251796480" behindDoc="0" locked="0" layoutInCell="1" allowOverlap="1">
                <wp:simplePos x="0" y="0"/>
                <wp:positionH relativeFrom="column">
                  <wp:posOffset>-699770</wp:posOffset>
                </wp:positionH>
                <wp:positionV relativeFrom="paragraph">
                  <wp:posOffset>263525</wp:posOffset>
                </wp:positionV>
                <wp:extent cx="3286125" cy="281940"/>
                <wp:effectExtent l="0" t="0" r="28575" b="22860"/>
                <wp:wrapNone/>
                <wp:docPr id="16" name="Téglalap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81940"/>
                        </a:xfrm>
                        <a:prstGeom prst="rect">
                          <a:avLst/>
                        </a:prstGeom>
                        <a:solidFill>
                          <a:srgbClr val="44546A">
                            <a:lumMod val="60000"/>
                            <a:lumOff val="40000"/>
                          </a:srgbClr>
                        </a:solidFill>
                        <a:ln w="9525">
                          <a:solidFill>
                            <a:srgbClr val="DBDBDB"/>
                          </a:solidFill>
                          <a:miter lim="800000"/>
                          <a:headEnd/>
                          <a:tailEnd/>
                        </a:ln>
                      </wps:spPr>
                      <wps:txbx>
                        <w:txbxContent>
                          <w:p w:rsidR="00553AC7" w:rsidRPr="008C4C8C" w:rsidRDefault="00553AC7" w:rsidP="00553AC7">
                            <w:pPr>
                              <w:rPr>
                                <w:color w:val="FFFFFF"/>
                                <w:sz w:val="20"/>
                                <w:szCs w:val="20"/>
                              </w:rPr>
                            </w:pPr>
                            <w:r w:rsidRPr="008C4C8C">
                              <w:rPr>
                                <w:color w:val="FFFFFF"/>
                                <w:sz w:val="20"/>
                                <w:szCs w:val="20"/>
                              </w:rPr>
                              <w:t xml:space="preserve">EFOP által finanszírozandó tevékenységek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16" o:spid="_x0000_s1192" style="position:absolute;margin-left:-55.1pt;margin-top:20.75pt;width:258.75pt;height:22.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" fillcolor="#8497b0" strokecolor="#dbdbdb">
                <v:textbox>
                  <w:txbxContent>
                    <w:p w:rsidR="00553AC7" w:rsidRPr="008C4C8C" w:rsidRDefault="00553AC7" w:rsidP="00553AC7">
                      <w:pPr>
                        <w:rPr>
                          <w:color w:val="FFFFFF"/>
                          <w:sz w:val="20"/>
                          <w:szCs w:val="20"/>
                        </w:rPr>
                      </w:pPr>
                      <w:r w:rsidRPr="008C4C8C">
                        <w:rPr>
                          <w:color w:val="FFFFFF"/>
                          <w:sz w:val="20"/>
                          <w:szCs w:val="20"/>
                        </w:rPr>
                        <w:t xml:space="preserve">EFOP által finanszírozandó tevékenységek </w:t>
                      </w:r>
                    </w:p>
                  </w:txbxContent>
                </v:textbox>
              </v:rect>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2766695</wp:posOffset>
                </wp:positionH>
                <wp:positionV relativeFrom="paragraph">
                  <wp:posOffset>248920</wp:posOffset>
                </wp:positionV>
                <wp:extent cx="3219450" cy="272415"/>
                <wp:effectExtent l="0" t="0" r="19050" b="13335"/>
                <wp:wrapNone/>
                <wp:docPr id="14" name="Téglalap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272415"/>
                        </a:xfrm>
                        <a:prstGeom prst="rect">
                          <a:avLst/>
                        </a:prstGeom>
                        <a:solidFill>
                          <a:srgbClr val="44546A">
                            <a:lumMod val="60000"/>
                            <a:lumOff val="40000"/>
                          </a:srgbClr>
                        </a:solidFill>
                        <a:ln w="9525">
                          <a:solidFill>
                            <a:srgbClr val="DBDBDB"/>
                          </a:solidFill>
                          <a:miter lim="800000"/>
                          <a:headEnd/>
                          <a:tailEnd/>
                        </a:ln>
                      </wps:spPr>
                      <wps:txbx>
                        <w:txbxContent>
                          <w:p w:rsidR="00553AC7" w:rsidRPr="008C4C8C" w:rsidRDefault="00553AC7" w:rsidP="00553AC7">
                            <w:pPr>
                              <w:ind w:right="-192"/>
                              <w:rPr>
                                <w:color w:val="FFFFFF"/>
                                <w:sz w:val="20"/>
                                <w:szCs w:val="20"/>
                              </w:rPr>
                            </w:pPr>
                            <w:r w:rsidRPr="008C4C8C">
                              <w:rPr>
                                <w:color w:val="FFFFFF"/>
                                <w:sz w:val="20"/>
                                <w:szCs w:val="20"/>
                              </w:rPr>
                              <w:t xml:space="preserve">GINOP5. és VP által finanszírozandó tevékenységek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14" o:spid="_x0000_s1193" style="position:absolute;margin-left:217.85pt;margin-top:19.6pt;width:253.5pt;height:21.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" fillcolor="#8497b0" strokecolor="#dbdbdb">
                <v:textbox>
                  <w:txbxContent>
                    <w:p w:rsidR="00553AC7" w:rsidRPr="008C4C8C" w:rsidRDefault="00553AC7" w:rsidP="00553AC7">
                      <w:pPr>
                        <w:ind w:right="-192"/>
                        <w:rPr>
                          <w:color w:val="FFFFFF"/>
                          <w:sz w:val="20"/>
                          <w:szCs w:val="20"/>
                        </w:rPr>
                      </w:pPr>
                      <w:r w:rsidRPr="008C4C8C">
                        <w:rPr>
                          <w:color w:val="FFFFFF"/>
                          <w:sz w:val="20"/>
                          <w:szCs w:val="20"/>
                        </w:rPr>
                        <w:t xml:space="preserve">GINOP5. és VP által finanszírozandó tevékenységek </w:t>
                      </w:r>
                    </w:p>
                  </w:txbxContent>
                </v:textbox>
              </v:rect>
            </w:pict>
          </mc:Fallback>
        </mc:AlternateContent>
      </w:r>
      <w:r>
        <w:rPr>
          <w:noProof/>
        </w:rPr>
        <mc:AlternateContent>
          <mc:Choice Requires="wps">
            <w:drawing>
              <wp:anchor distT="0" distB="0" distL="114300" distR="114300" simplePos="0" relativeHeight="251799552" behindDoc="0" locked="0" layoutInCell="1" allowOverlap="1">
                <wp:simplePos x="0" y="0"/>
                <wp:positionH relativeFrom="column">
                  <wp:posOffset>6205220</wp:posOffset>
                </wp:positionH>
                <wp:positionV relativeFrom="paragraph">
                  <wp:posOffset>233680</wp:posOffset>
                </wp:positionV>
                <wp:extent cx="3333750" cy="272415"/>
                <wp:effectExtent l="0" t="0" r="19050" b="13335"/>
                <wp:wrapNone/>
                <wp:docPr id="35" name="Téglalap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72415"/>
                        </a:xfrm>
                        <a:prstGeom prst="rect">
                          <a:avLst/>
                        </a:prstGeom>
                        <a:solidFill>
                          <a:srgbClr val="44546A">
                            <a:lumMod val="60000"/>
                            <a:lumOff val="40000"/>
                          </a:srgbClr>
                        </a:solidFill>
                        <a:ln w="9525">
                          <a:solidFill>
                            <a:srgbClr val="DBDBDB"/>
                          </a:solidFill>
                          <a:miter lim="800000"/>
                          <a:headEnd/>
                          <a:tailEnd/>
                        </a:ln>
                      </wps:spPr>
                      <wps:txbx>
                        <w:txbxContent>
                          <w:p w:rsidR="00553AC7" w:rsidRPr="008C4C8C" w:rsidRDefault="00553AC7" w:rsidP="00553AC7">
                            <w:pPr>
                              <w:rPr>
                                <w:color w:val="FFFFFF"/>
                                <w:sz w:val="20"/>
                                <w:szCs w:val="20"/>
                              </w:rPr>
                            </w:pPr>
                            <w:r w:rsidRPr="008C4C8C">
                              <w:rPr>
                                <w:color w:val="FFFFFF"/>
                                <w:sz w:val="20"/>
                                <w:szCs w:val="20"/>
                              </w:rPr>
                              <w:t>Kapcsolódó projektek GINOP 1.2, és VP forrásból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35" o:spid="_x0000_s1194" style="position:absolute;margin-left:488.6pt;margin-top:18.4pt;width:262.5pt;height:21.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" fillcolor="#8497b0" strokecolor="#dbdbdb">
                <v:textbox>
                  <w:txbxContent>
                    <w:p w:rsidR="00553AC7" w:rsidRPr="008C4C8C" w:rsidRDefault="00553AC7" w:rsidP="00553AC7">
                      <w:pPr>
                        <w:rPr>
                          <w:color w:val="FFFFFF"/>
                          <w:sz w:val="20"/>
                          <w:szCs w:val="20"/>
                        </w:rPr>
                      </w:pPr>
                      <w:r w:rsidRPr="008C4C8C">
                        <w:rPr>
                          <w:color w:val="FFFFFF"/>
                          <w:sz w:val="20"/>
                          <w:szCs w:val="20"/>
                        </w:rPr>
                        <w:t>Kapcsolódó projektek GINOP 1.2, és VP forrásból</w:t>
                      </w:r>
                    </w:p>
                  </w:txbxContent>
                </v:textbox>
              </v:rect>
            </w:pict>
          </mc:Fallback>
        </mc:AlternateContent>
      </w:r>
    </w:p>
    <w:p w:rsidR="00553AC7" w:rsidRDefault="00B23C83" w:rsidP="00553AC7">
      <w:pPr>
        <w:spacing w:line="276" w:lineRule="auto"/>
        <w:rPr>
          <w:rFonts w:cs="Arial"/>
        </w:rPr>
      </w:pPr>
      <w:r>
        <w:rPr>
          <w:noProof/>
        </w:rPr>
        <mc:AlternateContent>
          <mc:Choice Requires="wps">
            <w:drawing>
              <wp:anchor distT="320040" distB="320040" distL="320040" distR="320040" simplePos="0" relativeHeight="251794432" behindDoc="0" locked="0" layoutInCell="1" allowOverlap="1">
                <wp:simplePos x="0" y="0"/>
                <wp:positionH relativeFrom="margin">
                  <wp:posOffset>-709295</wp:posOffset>
                </wp:positionH>
                <wp:positionV relativeFrom="page">
                  <wp:posOffset>4282440</wp:posOffset>
                </wp:positionV>
                <wp:extent cx="3276600" cy="3028950"/>
                <wp:effectExtent l="0" t="0" r="19050" b="19050"/>
                <wp:wrapNone/>
                <wp:docPr id="38" name="Szövegdoboz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028950"/>
                        </a:xfrm>
                        <a:prstGeom prst="rect">
                          <a:avLst/>
                        </a:prstGeom>
                        <a:solidFill>
                          <a:sysClr val="window" lastClr="FFFFFF">
                            <a:lumMod val="85000"/>
                          </a:sysClr>
                        </a:solidFill>
                        <a:ln w="6350">
                          <a:solidFill>
                            <a:srgbClr val="C0E175"/>
                          </a:solidFill>
                          <a:miter lim="800000"/>
                          <a:headEnd/>
                          <a:tailEnd/>
                        </a:ln>
                      </wps:spPr>
                      <wps:txbx>
                        <w:txbxContent>
                          <w:p w:rsidR="00553AC7" w:rsidRPr="00415D86" w:rsidRDefault="00553AC7" w:rsidP="009C5C18">
                            <w:pPr>
                              <w:spacing w:after="0"/>
                              <w:ind w:left="-142"/>
                              <w:jc w:val="both"/>
                              <w:rPr>
                                <w:i/>
                                <w:sz w:val="14"/>
                                <w:szCs w:val="14"/>
                              </w:rPr>
                            </w:pPr>
                            <w:r w:rsidRPr="00415D86">
                              <w:rPr>
                                <w:i/>
                                <w:color w:val="3B3838"/>
                                <w:sz w:val="14"/>
                                <w:szCs w:val="14"/>
                              </w:rPr>
                              <w:t xml:space="preserve">Hátrányos helyzetű lakosság komplex felzárkóztatását </w:t>
                            </w:r>
                            <w:r w:rsidRPr="00415D86">
                              <w:rPr>
                                <w:i/>
                                <w:sz w:val="14"/>
                                <w:szCs w:val="14"/>
                              </w:rPr>
                              <w:t xml:space="preserve">szolgáló tevékenységek </w:t>
                            </w:r>
                            <w:r w:rsidRPr="00415D86">
                              <w:rPr>
                                <w:i/>
                                <w:color w:val="C45911"/>
                                <w:sz w:val="14"/>
                                <w:szCs w:val="14"/>
                              </w:rPr>
                              <w:t>(EFOP 1.5. intézkedésből):</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Célcsoporttagok programba vonása, toborzás</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Mentorálás, lemorzsolódás-kezelés</w:t>
                            </w:r>
                          </w:p>
                          <w:p w:rsidR="00553AC7" w:rsidRPr="009C5C18" w:rsidRDefault="00553AC7" w:rsidP="00553AC7">
                            <w:pPr>
                              <w:numPr>
                                <w:ilvl w:val="0"/>
                                <w:numId w:val="10"/>
                              </w:numPr>
                              <w:spacing w:after="0" w:line="240" w:lineRule="auto"/>
                              <w:ind w:left="284" w:hanging="284"/>
                              <w:jc w:val="both"/>
                              <w:rPr>
                                <w:color w:val="auto"/>
                                <w:sz w:val="13"/>
                                <w:szCs w:val="13"/>
                              </w:rPr>
                            </w:pPr>
                            <w:r w:rsidRPr="009C5C18">
                              <w:rPr>
                                <w:sz w:val="13"/>
                                <w:szCs w:val="13"/>
                              </w:rPr>
                              <w:t xml:space="preserve">Általános életvezetési tanácsadás </w:t>
                            </w:r>
                            <w:r w:rsidRPr="009C5C18">
                              <w:rPr>
                                <w:color w:val="C45911"/>
                                <w:sz w:val="13"/>
                                <w:szCs w:val="13"/>
                              </w:rPr>
                              <w:t>(korább programok eredményeinek kiterjesztése új intézményekbe vagy új célcsoporttagok bevonása)</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Célcsoporttagok szakmai képzése (organikus gazdálkodási és piaci ismeretek)</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Családok alkalmazkodóképességének javítása (alapkompetenciák fejlesztése)</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Munkaerő-piaci kompetenciák fejlesztése (öngondoskodó-képesség javítása, vállalkozói készségek fejlesztése, szociális készségek fejlesztése) </w:t>
                            </w:r>
                            <w:r w:rsidRPr="009C5C18">
                              <w:rPr>
                                <w:color w:val="C45911"/>
                                <w:sz w:val="13"/>
                                <w:szCs w:val="13"/>
                              </w:rPr>
                              <w:t>(a korábbi programokat kiegészítő tevékenységek)</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Önsegítő hálózatok létrehozása </w:t>
                            </w:r>
                            <w:r w:rsidRPr="009C5C18">
                              <w:rPr>
                                <w:color w:val="C45911"/>
                                <w:sz w:val="13"/>
                                <w:szCs w:val="13"/>
                              </w:rPr>
                              <w:t>(új tevékenység)</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 xml:space="preserve">Önkéntesség fejlesztése </w:t>
                            </w:r>
                            <w:r w:rsidRPr="009C5C18">
                              <w:rPr>
                                <w:color w:val="C45911"/>
                                <w:sz w:val="13"/>
                                <w:szCs w:val="13"/>
                              </w:rPr>
                              <w:t>(új tevékenység)</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Egészségi állapot javítás, és prevenciós tevékenységek </w:t>
                            </w:r>
                            <w:r w:rsidRPr="009C5C18">
                              <w:rPr>
                                <w:color w:val="C45911"/>
                                <w:sz w:val="13"/>
                                <w:szCs w:val="13"/>
                              </w:rPr>
                              <w:t>(közösségi klubhálózat létrehozása, az egészséges életmód szokássá tétele, új tevékenység az eddigi programokhoz képest)</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Szociális és pedagógiai szolgáltatásnyújtás </w:t>
                            </w:r>
                            <w:r w:rsidRPr="009C5C18">
                              <w:rPr>
                                <w:color w:val="C45911"/>
                                <w:sz w:val="13"/>
                                <w:szCs w:val="13"/>
                              </w:rPr>
                              <w:t>(hiányzó szolgáltatások biztosítása a TÁMOP615 eredményei alapján)</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Továbbtanulás ösztönzése a programterület hátrányos helyzetű tanulói felsőfokú tanulási esélyeinek javítása érdekében </w:t>
                            </w:r>
                            <w:r w:rsidRPr="009C5C18">
                              <w:rPr>
                                <w:color w:val="C45911"/>
                                <w:sz w:val="13"/>
                                <w:szCs w:val="13"/>
                              </w:rPr>
                              <w:t>(új fejlesztési elem Dél-Békésben, együttműködés-fejlesztés az orosházi járással)</w:t>
                            </w:r>
                          </w:p>
                          <w:p w:rsidR="00553AC7" w:rsidRPr="009C5C18" w:rsidRDefault="00553AC7" w:rsidP="00553AC7">
                            <w:pPr>
                              <w:numPr>
                                <w:ilvl w:val="0"/>
                                <w:numId w:val="10"/>
                              </w:numPr>
                              <w:spacing w:after="0" w:line="240" w:lineRule="auto"/>
                              <w:ind w:left="284" w:hanging="284"/>
                              <w:jc w:val="both"/>
                              <w:rPr>
                                <w:sz w:val="13"/>
                                <w:szCs w:val="13"/>
                              </w:rPr>
                            </w:pPr>
                            <w:r w:rsidRPr="009C5C18">
                              <w:rPr>
                                <w:color w:val="auto"/>
                                <w:sz w:val="13"/>
                                <w:szCs w:val="13"/>
                              </w:rPr>
                              <w:t>A célcsoport tulajdonában lévő háztáji kiskertek kijelölése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A mintagazdaságok kijelölése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A programban résztvevő együttműködő (vállalkozó, őstermelő és önkormányzati) partnerek felkutatása, bevonása és képzése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Partnerek felkutatása az organikus gazdálkodás bevezetéséhez („jó példa” vállalkozások, akik részt vesznek a képzések kifejlesztésében, végrehajtásában)</w:t>
                            </w:r>
                          </w:p>
                          <w:p w:rsidR="00553AC7" w:rsidRPr="009C5C18" w:rsidRDefault="00553AC7" w:rsidP="00553AC7">
                            <w:pPr>
                              <w:numPr>
                                <w:ilvl w:val="0"/>
                                <w:numId w:val="10"/>
                              </w:numPr>
                              <w:spacing w:after="0" w:line="240" w:lineRule="auto"/>
                              <w:ind w:left="284" w:hanging="284"/>
                              <w:jc w:val="both"/>
                              <w:rPr>
                                <w:color w:val="auto"/>
                                <w:sz w:val="13"/>
                                <w:szCs w:val="13"/>
                              </w:rPr>
                            </w:pPr>
                            <w:r w:rsidRPr="009C5C18">
                              <w:rPr>
                                <w:sz w:val="13"/>
                                <w:szCs w:val="13"/>
                              </w:rPr>
                              <w:t>Organikus gazdálkodási hagyományok, működő vállalkozások felmérése</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38" o:spid="_x0000_s1195" type="#_x0000_t202" style="position:absolute;margin-left:-55.85pt;margin-top:337.2pt;width:258pt;height:238.5pt;z-index:25179443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" fillcolor="#d9d9d9" strokecolor="#c0e175" strokeweight=".5pt">
                <v:textbox inset="14.4pt,0,10.8pt,0">
                  <w:txbxContent>
                    <w:p w:rsidR="00553AC7" w:rsidRPr="00415D86" w:rsidRDefault="00553AC7" w:rsidP="009C5C18">
                      <w:pPr>
                        <w:spacing w:after="0"/>
                        <w:ind w:left="-142"/>
                        <w:jc w:val="both"/>
                        <w:rPr>
                          <w:i/>
                          <w:sz w:val="14"/>
                          <w:szCs w:val="14"/>
                        </w:rPr>
                      </w:pPr>
                      <w:r w:rsidRPr="00415D86">
                        <w:rPr>
                          <w:i/>
                          <w:color w:val="3B3838"/>
                          <w:sz w:val="14"/>
                          <w:szCs w:val="14"/>
                        </w:rPr>
                        <w:t xml:space="preserve">Hátrányos helyzetű lakosság komplex felzárkóztatását </w:t>
                      </w:r>
                      <w:r w:rsidRPr="00415D86">
                        <w:rPr>
                          <w:i/>
                          <w:sz w:val="14"/>
                          <w:szCs w:val="14"/>
                        </w:rPr>
                        <w:t xml:space="preserve">szolgáló tevékenységek </w:t>
                      </w:r>
                      <w:r w:rsidRPr="00415D86">
                        <w:rPr>
                          <w:i/>
                          <w:color w:val="C45911"/>
                          <w:sz w:val="14"/>
                          <w:szCs w:val="14"/>
                        </w:rPr>
                        <w:t>(EFOP 1.5. intézkedésből):</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Célcsoporttagok programba vonása, toborzás</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Mentorálás, lemorzsolódás-kezelés</w:t>
                      </w:r>
                    </w:p>
                    <w:p w:rsidR="00553AC7" w:rsidRPr="009C5C18" w:rsidRDefault="00553AC7" w:rsidP="00553AC7">
                      <w:pPr>
                        <w:numPr>
                          <w:ilvl w:val="0"/>
                          <w:numId w:val="10"/>
                        </w:numPr>
                        <w:spacing w:after="0" w:line="240" w:lineRule="auto"/>
                        <w:ind w:left="284" w:hanging="284"/>
                        <w:jc w:val="both"/>
                        <w:rPr>
                          <w:color w:val="auto"/>
                          <w:sz w:val="13"/>
                          <w:szCs w:val="13"/>
                        </w:rPr>
                      </w:pPr>
                      <w:r w:rsidRPr="009C5C18">
                        <w:rPr>
                          <w:sz w:val="13"/>
                          <w:szCs w:val="13"/>
                        </w:rPr>
                        <w:t xml:space="preserve">Általános életvezetési tanácsadás </w:t>
                      </w:r>
                      <w:r w:rsidRPr="009C5C18">
                        <w:rPr>
                          <w:color w:val="C45911"/>
                          <w:sz w:val="13"/>
                          <w:szCs w:val="13"/>
                        </w:rPr>
                        <w:t>(korább programok eredményeinek kiterjesztése új intézményekbe vagy új célcsoporttagok bevonása)</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Célcsoporttagok szakmai képzése (organikus gazdálkodási és piaci ismeretek)</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Családok alkalmazkodóképességének javítása (alapkompetenciák fejlesztése)</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Munkaerő-piaci kompetenciák fejlesztése (öngondoskodó-képesség javítása, vállalkozói készségek fejlesztése, szociális készségek fejlesztése) </w:t>
                      </w:r>
                      <w:r w:rsidRPr="009C5C18">
                        <w:rPr>
                          <w:color w:val="C45911"/>
                          <w:sz w:val="13"/>
                          <w:szCs w:val="13"/>
                        </w:rPr>
                        <w:t>(a korábbi programokat kiegészítő tevékenységek)</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Önsegítő hálózatok létrehozása </w:t>
                      </w:r>
                      <w:r w:rsidRPr="009C5C18">
                        <w:rPr>
                          <w:color w:val="C45911"/>
                          <w:sz w:val="13"/>
                          <w:szCs w:val="13"/>
                        </w:rPr>
                        <w:t>(új tevékenység)</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 xml:space="preserve">Önkéntesség fejlesztése </w:t>
                      </w:r>
                      <w:r w:rsidRPr="009C5C18">
                        <w:rPr>
                          <w:color w:val="C45911"/>
                          <w:sz w:val="13"/>
                          <w:szCs w:val="13"/>
                        </w:rPr>
                        <w:t>(új tevékenység)</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Egészségi állapot javítás, és prevenciós tevékenységek </w:t>
                      </w:r>
                      <w:r w:rsidRPr="009C5C18">
                        <w:rPr>
                          <w:color w:val="C45911"/>
                          <w:sz w:val="13"/>
                          <w:szCs w:val="13"/>
                        </w:rPr>
                        <w:t>(közösségi klubhálózat létrehozása, az egészséges életmód szokássá tétele, új tevékenység az eddigi programokhoz képest)</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Szociális és pedagógiai szolgáltatásnyújtás </w:t>
                      </w:r>
                      <w:r w:rsidRPr="009C5C18">
                        <w:rPr>
                          <w:color w:val="C45911"/>
                          <w:sz w:val="13"/>
                          <w:szCs w:val="13"/>
                        </w:rPr>
                        <w:t>(hiányzó szolgáltatások biztosítása a TÁMOP615 eredményei alapján)</w:t>
                      </w:r>
                    </w:p>
                    <w:p w:rsidR="00553AC7" w:rsidRPr="009C5C18" w:rsidRDefault="00553AC7" w:rsidP="00553AC7">
                      <w:pPr>
                        <w:numPr>
                          <w:ilvl w:val="0"/>
                          <w:numId w:val="10"/>
                        </w:numPr>
                        <w:spacing w:after="0" w:line="240" w:lineRule="auto"/>
                        <w:ind w:left="284" w:hanging="284"/>
                        <w:jc w:val="both"/>
                        <w:rPr>
                          <w:color w:val="C45911"/>
                          <w:sz w:val="13"/>
                          <w:szCs w:val="13"/>
                        </w:rPr>
                      </w:pPr>
                      <w:r w:rsidRPr="009C5C18">
                        <w:rPr>
                          <w:sz w:val="13"/>
                          <w:szCs w:val="13"/>
                        </w:rPr>
                        <w:t xml:space="preserve">Továbbtanulás ösztönzése a programterület hátrányos helyzetű tanulói felsőfokú tanulási esélyeinek javítása érdekében </w:t>
                      </w:r>
                      <w:r w:rsidRPr="009C5C18">
                        <w:rPr>
                          <w:color w:val="C45911"/>
                          <w:sz w:val="13"/>
                          <w:szCs w:val="13"/>
                        </w:rPr>
                        <w:t>(új fejlesztési elem Dél-Békésben, együttműködés-fejlesztés az orosházi járással)</w:t>
                      </w:r>
                    </w:p>
                    <w:p w:rsidR="00553AC7" w:rsidRPr="009C5C18" w:rsidRDefault="00553AC7" w:rsidP="00553AC7">
                      <w:pPr>
                        <w:numPr>
                          <w:ilvl w:val="0"/>
                          <w:numId w:val="10"/>
                        </w:numPr>
                        <w:spacing w:after="0" w:line="240" w:lineRule="auto"/>
                        <w:ind w:left="284" w:hanging="284"/>
                        <w:jc w:val="both"/>
                        <w:rPr>
                          <w:sz w:val="13"/>
                          <w:szCs w:val="13"/>
                        </w:rPr>
                      </w:pPr>
                      <w:r w:rsidRPr="009C5C18">
                        <w:rPr>
                          <w:color w:val="auto"/>
                          <w:sz w:val="13"/>
                          <w:szCs w:val="13"/>
                        </w:rPr>
                        <w:t>A célcsoport tulajdonában lévő háztáji kiskertek kijelölése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A mintagazdaságok kijelölése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A programban résztvevő együttműködő (vállalkozó, őstermelő és önkormányzati) partnerek felkutatása, bevonása és képzése</w:t>
                      </w:r>
                    </w:p>
                    <w:p w:rsidR="00553AC7" w:rsidRPr="009C5C18" w:rsidRDefault="00553AC7" w:rsidP="00553AC7">
                      <w:pPr>
                        <w:numPr>
                          <w:ilvl w:val="0"/>
                          <w:numId w:val="10"/>
                        </w:numPr>
                        <w:spacing w:after="0" w:line="240" w:lineRule="auto"/>
                        <w:ind w:left="284" w:hanging="284"/>
                        <w:jc w:val="both"/>
                        <w:rPr>
                          <w:sz w:val="13"/>
                          <w:szCs w:val="13"/>
                        </w:rPr>
                      </w:pPr>
                      <w:r w:rsidRPr="009C5C18">
                        <w:rPr>
                          <w:sz w:val="13"/>
                          <w:szCs w:val="13"/>
                        </w:rPr>
                        <w:t>Partnerek felkutatása az organikus gazdálkodás bevezetéséhez („jó példa” vállalkozások, akik részt vesznek a képzések kifejlesztésében, végrehajtásában)</w:t>
                      </w:r>
                    </w:p>
                    <w:p w:rsidR="00553AC7" w:rsidRPr="009C5C18" w:rsidRDefault="00553AC7" w:rsidP="00553AC7">
                      <w:pPr>
                        <w:numPr>
                          <w:ilvl w:val="0"/>
                          <w:numId w:val="10"/>
                        </w:numPr>
                        <w:spacing w:after="0" w:line="240" w:lineRule="auto"/>
                        <w:ind w:left="284" w:hanging="284"/>
                        <w:jc w:val="both"/>
                        <w:rPr>
                          <w:color w:val="auto"/>
                          <w:sz w:val="13"/>
                          <w:szCs w:val="13"/>
                        </w:rPr>
                      </w:pPr>
                      <w:r w:rsidRPr="009C5C18">
                        <w:rPr>
                          <w:sz w:val="13"/>
                          <w:szCs w:val="13"/>
                        </w:rPr>
                        <w:t>Organikus gazdálkodási hagyományok, működő vállalkozások felmérése</w:t>
                      </w:r>
                    </w:p>
                  </w:txbxContent>
                </v:textbox>
                <w10:wrap anchorx="margin" anchory="page"/>
              </v:shape>
            </w:pict>
          </mc:Fallback>
        </mc:AlternateContent>
      </w:r>
      <w:r>
        <w:rPr>
          <w:noProof/>
        </w:rPr>
        <mc:AlternateContent>
          <mc:Choice Requires="wps">
            <w:drawing>
              <wp:anchor distT="320040" distB="320040" distL="320040" distR="320040" simplePos="0" relativeHeight="251795456" behindDoc="1" locked="0" layoutInCell="1" allowOverlap="1">
                <wp:simplePos x="0" y="0"/>
                <wp:positionH relativeFrom="margin">
                  <wp:posOffset>2767330</wp:posOffset>
                </wp:positionH>
                <wp:positionV relativeFrom="margin">
                  <wp:posOffset>3362960</wp:posOffset>
                </wp:positionV>
                <wp:extent cx="3200400" cy="3095625"/>
                <wp:effectExtent l="0" t="0" r="19050" b="28575"/>
                <wp:wrapTight wrapText="bothSides">
                  <wp:wrapPolygon edited="0">
                    <wp:start x="0" y="0"/>
                    <wp:lineTo x="0" y="21666"/>
                    <wp:lineTo x="21600" y="21666"/>
                    <wp:lineTo x="21600" y="0"/>
                    <wp:lineTo x="0" y="0"/>
                  </wp:wrapPolygon>
                </wp:wrapTight>
                <wp:docPr id="37" name="Szövegdoboz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95625"/>
                        </a:xfrm>
                        <a:prstGeom prst="rect">
                          <a:avLst/>
                        </a:prstGeom>
                        <a:solidFill>
                          <a:sysClr val="window" lastClr="FFFFFF">
                            <a:lumMod val="85000"/>
                          </a:sysClr>
                        </a:solidFill>
                        <a:ln w="6350">
                          <a:solidFill>
                            <a:srgbClr val="C0E175"/>
                          </a:solidFill>
                          <a:miter lim="800000"/>
                          <a:headEnd/>
                          <a:tailEnd/>
                        </a:ln>
                      </wps:spPr>
                      <wps:txbx>
                        <w:txbxContent>
                          <w:p w:rsidR="00553AC7" w:rsidRPr="00DD72AE" w:rsidRDefault="00553AC7" w:rsidP="00DF4CB3">
                            <w:pPr>
                              <w:tabs>
                                <w:tab w:val="left" w:pos="3525"/>
                              </w:tabs>
                              <w:spacing w:after="0"/>
                              <w:rPr>
                                <w:rFonts w:ascii="Times New Roman" w:hAnsi="Times New Roman" w:cs="Times New Roman"/>
                                <w:sz w:val="15"/>
                                <w:szCs w:val="15"/>
                              </w:rPr>
                            </w:pPr>
                            <w:r w:rsidRPr="00DD72AE">
                              <w:rPr>
                                <w:rFonts w:ascii="Times New Roman" w:hAnsi="Times New Roman" w:cs="Times New Roman"/>
                                <w:i/>
                                <w:color w:val="3B3838"/>
                                <w:sz w:val="15"/>
                                <w:szCs w:val="15"/>
                              </w:rPr>
                              <w:t>Gazdasági versenyképességhez szükséges humánerőforrás-</w:t>
                            </w:r>
                            <w:r w:rsidRPr="00DD72AE">
                              <w:rPr>
                                <w:rFonts w:ascii="Times New Roman" w:hAnsi="Times New Roman" w:cs="Times New Roman"/>
                                <w:i/>
                                <w:sz w:val="15"/>
                                <w:szCs w:val="15"/>
                              </w:rPr>
                              <w:t>fejlesztés (</w:t>
                            </w:r>
                            <w:r w:rsidRPr="00DD72AE">
                              <w:rPr>
                                <w:rFonts w:ascii="Times New Roman" w:hAnsi="Times New Roman" w:cs="Times New Roman"/>
                                <w:i/>
                                <w:color w:val="C45911"/>
                                <w:sz w:val="15"/>
                                <w:szCs w:val="15"/>
                              </w:rPr>
                              <w:t xml:space="preserve">NEC 10.3. intézkedésből, mely intézkedés célja egy-egy helyi specifikus célcsoport munkaerő-piaci problémáinak orvoslása) </w:t>
                            </w:r>
                          </w:p>
                          <w:p w:rsidR="00553AC7" w:rsidRPr="00DD72AE" w:rsidRDefault="00553AC7" w:rsidP="00553AC7">
                            <w:pPr>
                              <w:numPr>
                                <w:ilvl w:val="0"/>
                                <w:numId w:val="10"/>
                              </w:numPr>
                              <w:tabs>
                                <w:tab w:val="left" w:pos="284"/>
                              </w:tabs>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color w:val="C45911"/>
                                <w:sz w:val="15"/>
                                <w:szCs w:val="15"/>
                              </w:rPr>
                              <w:t xml:space="preserve">Együttműködés-fejlesztés az orosházi járással </w:t>
                            </w:r>
                            <w:r w:rsidRPr="00DD72AE">
                              <w:rPr>
                                <w:rFonts w:ascii="Times New Roman" w:hAnsi="Times New Roman" w:cs="Times New Roman"/>
                                <w:sz w:val="15"/>
                                <w:szCs w:val="15"/>
                              </w:rPr>
                              <w:t>(projekt1), az eredmények kiterjesztése Békés megyére (projekt 2), mely tevékenység különösen fontos a belső piac erősítése céljából a közintézmények bevonása tekintetében.</w:t>
                            </w:r>
                          </w:p>
                          <w:p w:rsidR="00553AC7" w:rsidRPr="00DD72AE" w:rsidRDefault="00553AC7" w:rsidP="00553AC7">
                            <w:pPr>
                              <w:numPr>
                                <w:ilvl w:val="0"/>
                                <w:numId w:val="10"/>
                              </w:numPr>
                              <w:tabs>
                                <w:tab w:val="left" w:pos="284"/>
                              </w:tabs>
                              <w:spacing w:after="0" w:line="240" w:lineRule="auto"/>
                              <w:ind w:left="284" w:hanging="284"/>
                              <w:jc w:val="both"/>
                              <w:rPr>
                                <w:sz w:val="15"/>
                                <w:szCs w:val="15"/>
                              </w:rPr>
                            </w:pPr>
                            <w:r w:rsidRPr="00DD72AE">
                              <w:rPr>
                                <w:rFonts w:ascii="Times New Roman" w:hAnsi="Times New Roman" w:cs="Times New Roman"/>
                                <w:sz w:val="15"/>
                                <w:szCs w:val="15"/>
                              </w:rPr>
                              <w:t>Üzleti tervek készítése, gazdasági, üzleti tanácsadás, piaci részvétel tervezése</w:t>
                            </w:r>
                            <w:r w:rsidRPr="00DD72AE">
                              <w:rPr>
                                <w:sz w:val="15"/>
                                <w:szCs w:val="15"/>
                              </w:rPr>
                              <w:t xml:space="preserve"> a projekt eredményeként megerősödő organikus háztáji termelés és a bekapcsolódó vállalkozások piaci részvételének támogatása érdekében. </w:t>
                            </w:r>
                          </w:p>
                          <w:p w:rsidR="00553AC7" w:rsidRPr="00DD72AE" w:rsidRDefault="00553AC7" w:rsidP="00553AC7">
                            <w:pPr>
                              <w:numPr>
                                <w:ilvl w:val="0"/>
                                <w:numId w:val="10"/>
                              </w:numPr>
                              <w:tabs>
                                <w:tab w:val="left" w:pos="284"/>
                              </w:tabs>
                              <w:spacing w:after="0" w:line="240" w:lineRule="auto"/>
                              <w:ind w:left="284" w:hanging="284"/>
                              <w:jc w:val="both"/>
                              <w:rPr>
                                <w:rFonts w:ascii="Times New Roman" w:hAnsi="Times New Roman" w:cs="Times New Roman"/>
                                <w:sz w:val="15"/>
                                <w:szCs w:val="15"/>
                              </w:rPr>
                            </w:pPr>
                            <w:r w:rsidRPr="00DD72AE">
                              <w:rPr>
                                <w:sz w:val="15"/>
                                <w:szCs w:val="15"/>
                              </w:rPr>
                              <w:t>Szervezetfejlesztési tanácsadás a modellben résztvevők és beszállítóik részére</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sz w:val="15"/>
                                <w:szCs w:val="15"/>
                              </w:rPr>
                              <w:t>Munkavállalók kulcskompetenciáinak fejlesztése, a munkavállalók munkaerő-piaci kompetenciáinak fejlesztése (nyelvi, informatikai)</w:t>
                            </w:r>
                            <w:r w:rsidRPr="00DD72AE">
                              <w:rPr>
                                <w:rFonts w:ascii="Times New Roman" w:hAnsi="Times New Roman" w:cs="Times New Roman"/>
                                <w:color w:val="C45911"/>
                                <w:sz w:val="15"/>
                                <w:szCs w:val="15"/>
                              </w:rPr>
                              <w:t xml:space="preserve"> (a programmal érintett társadalmi vállalkozások és az együttműködő partner vállalatok munkavállalói)</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C45911"/>
                                <w:sz w:val="15"/>
                                <w:szCs w:val="15"/>
                              </w:rPr>
                            </w:pPr>
                            <w:r w:rsidRPr="00DD72AE">
                              <w:rPr>
                                <w:rFonts w:ascii="Times New Roman" w:hAnsi="Times New Roman" w:cs="Times New Roman"/>
                                <w:sz w:val="15"/>
                                <w:szCs w:val="15"/>
                              </w:rPr>
                              <w:t xml:space="preserve">A modell életképességéhez szükséges gyakorlatorientált képzési programok kidolgozása (elméleti, gyakorlati) és a munkavállalók gyakorlatorientált képzése – </w:t>
                            </w:r>
                            <w:r w:rsidRPr="00DD72AE">
                              <w:rPr>
                                <w:rFonts w:ascii="Times New Roman" w:hAnsi="Times New Roman" w:cs="Times New Roman"/>
                                <w:color w:val="C45911"/>
                                <w:sz w:val="15"/>
                                <w:szCs w:val="15"/>
                              </w:rPr>
                              <w:t>a programba kapcsolódott vállalatok igényei alapján (a TÁMOP 227B tapasztalataira építve)</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sz w:val="15"/>
                                <w:szCs w:val="15"/>
                              </w:rPr>
                              <w:t>A munkakultúra szintjének emelése a szociális gazdaságba integrálódó munkavállalók részére (készségfejlesztés)</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C45911"/>
                                <w:sz w:val="15"/>
                                <w:szCs w:val="15"/>
                              </w:rPr>
                            </w:pPr>
                            <w:r w:rsidRPr="00DD72AE">
                              <w:rPr>
                                <w:rFonts w:ascii="Times New Roman" w:hAnsi="Times New Roman" w:cs="Times New Roman"/>
                                <w:sz w:val="15"/>
                                <w:szCs w:val="15"/>
                              </w:rPr>
                              <w:t xml:space="preserve">Mikro-vállalkozások képzése </w:t>
                            </w:r>
                            <w:r w:rsidRPr="00DD72AE">
                              <w:rPr>
                                <w:rFonts w:ascii="Times New Roman" w:hAnsi="Times New Roman" w:cs="Times New Roman"/>
                                <w:color w:val="C45911"/>
                                <w:sz w:val="15"/>
                                <w:szCs w:val="15"/>
                              </w:rPr>
                              <w:t>(piaci, jogi ismeretek a szociális gazdaság és a gazdasági húzóágazatok együttműködésére épülő modell működésének biztonsága érdekében)</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3B3838"/>
                                <w:sz w:val="15"/>
                                <w:szCs w:val="15"/>
                              </w:rPr>
                            </w:pPr>
                            <w:r w:rsidRPr="00DD72AE">
                              <w:rPr>
                                <w:rFonts w:ascii="Times New Roman" w:hAnsi="Times New Roman" w:cs="Times New Roman"/>
                                <w:sz w:val="15"/>
                                <w:szCs w:val="15"/>
                              </w:rPr>
                              <w:t>Mentorálás, lemorzsolódás-kezelés.</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37" o:spid="_x0000_s1196" type="#_x0000_t202" style="position:absolute;margin-left:217.9pt;margin-top:264.8pt;width:252pt;height:243.75pt;z-index:-25152102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" fillcolor="#d9d9d9" strokecolor="#c0e175" strokeweight=".5pt">
                <v:textbox inset="14.4pt,0,10.8pt,0">
                  <w:txbxContent>
                    <w:p w:rsidR="00553AC7" w:rsidRPr="00DD72AE" w:rsidRDefault="00553AC7" w:rsidP="00DF4CB3">
                      <w:pPr>
                        <w:tabs>
                          <w:tab w:val="left" w:pos="3525"/>
                        </w:tabs>
                        <w:spacing w:after="0"/>
                        <w:rPr>
                          <w:rFonts w:ascii="Times New Roman" w:hAnsi="Times New Roman" w:cs="Times New Roman"/>
                          <w:sz w:val="15"/>
                          <w:szCs w:val="15"/>
                        </w:rPr>
                      </w:pPr>
                      <w:r w:rsidRPr="00DD72AE">
                        <w:rPr>
                          <w:rFonts w:ascii="Times New Roman" w:hAnsi="Times New Roman" w:cs="Times New Roman"/>
                          <w:i/>
                          <w:color w:val="3B3838"/>
                          <w:sz w:val="15"/>
                          <w:szCs w:val="15"/>
                        </w:rPr>
                        <w:t>Gazdasági versenyképességhez szükséges humánerőforrás-</w:t>
                      </w:r>
                      <w:r w:rsidRPr="00DD72AE">
                        <w:rPr>
                          <w:rFonts w:ascii="Times New Roman" w:hAnsi="Times New Roman" w:cs="Times New Roman"/>
                          <w:i/>
                          <w:sz w:val="15"/>
                          <w:szCs w:val="15"/>
                        </w:rPr>
                        <w:t>fejlesztés (</w:t>
                      </w:r>
                      <w:r w:rsidRPr="00DD72AE">
                        <w:rPr>
                          <w:rFonts w:ascii="Times New Roman" w:hAnsi="Times New Roman" w:cs="Times New Roman"/>
                          <w:i/>
                          <w:color w:val="C45911"/>
                          <w:sz w:val="15"/>
                          <w:szCs w:val="15"/>
                        </w:rPr>
                        <w:t xml:space="preserve">NEC 10.3. intézkedésből, mely intézkedés célja egy-egy helyi specifikus célcsoport munkaerő-piaci problémáinak orvoslása) </w:t>
                      </w:r>
                    </w:p>
                    <w:p w:rsidR="00553AC7" w:rsidRPr="00DD72AE" w:rsidRDefault="00553AC7" w:rsidP="00553AC7">
                      <w:pPr>
                        <w:numPr>
                          <w:ilvl w:val="0"/>
                          <w:numId w:val="10"/>
                        </w:numPr>
                        <w:tabs>
                          <w:tab w:val="left" w:pos="284"/>
                        </w:tabs>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color w:val="C45911"/>
                          <w:sz w:val="15"/>
                          <w:szCs w:val="15"/>
                        </w:rPr>
                        <w:t xml:space="preserve">Együttműködés-fejlesztés az orosházi járással </w:t>
                      </w:r>
                      <w:r w:rsidRPr="00DD72AE">
                        <w:rPr>
                          <w:rFonts w:ascii="Times New Roman" w:hAnsi="Times New Roman" w:cs="Times New Roman"/>
                          <w:sz w:val="15"/>
                          <w:szCs w:val="15"/>
                        </w:rPr>
                        <w:t>(projekt1), az eredmények kiterjesztése Békés megyére (projekt 2), mely tevékenység különösen fontos a belső piac erősítése céljából a közintézmények bevonása tekintetében.</w:t>
                      </w:r>
                    </w:p>
                    <w:p w:rsidR="00553AC7" w:rsidRPr="00DD72AE" w:rsidRDefault="00553AC7" w:rsidP="00553AC7">
                      <w:pPr>
                        <w:numPr>
                          <w:ilvl w:val="0"/>
                          <w:numId w:val="10"/>
                        </w:numPr>
                        <w:tabs>
                          <w:tab w:val="left" w:pos="284"/>
                        </w:tabs>
                        <w:spacing w:after="0" w:line="240" w:lineRule="auto"/>
                        <w:ind w:left="284" w:hanging="284"/>
                        <w:jc w:val="both"/>
                        <w:rPr>
                          <w:sz w:val="15"/>
                          <w:szCs w:val="15"/>
                        </w:rPr>
                      </w:pPr>
                      <w:r w:rsidRPr="00DD72AE">
                        <w:rPr>
                          <w:rFonts w:ascii="Times New Roman" w:hAnsi="Times New Roman" w:cs="Times New Roman"/>
                          <w:sz w:val="15"/>
                          <w:szCs w:val="15"/>
                        </w:rPr>
                        <w:t>Üzleti tervek készítése, gazdasági, üzleti tanácsadás, piaci részvétel tervezése</w:t>
                      </w:r>
                      <w:r w:rsidRPr="00DD72AE">
                        <w:rPr>
                          <w:sz w:val="15"/>
                          <w:szCs w:val="15"/>
                        </w:rPr>
                        <w:t xml:space="preserve"> a projekt eredményeként megerősödő organikus háztáji termelés és a bekapcsolódó vállalkozások piaci részvételének támogatása érdekében. </w:t>
                      </w:r>
                    </w:p>
                    <w:p w:rsidR="00553AC7" w:rsidRPr="00DD72AE" w:rsidRDefault="00553AC7" w:rsidP="00553AC7">
                      <w:pPr>
                        <w:numPr>
                          <w:ilvl w:val="0"/>
                          <w:numId w:val="10"/>
                        </w:numPr>
                        <w:tabs>
                          <w:tab w:val="left" w:pos="284"/>
                        </w:tabs>
                        <w:spacing w:after="0" w:line="240" w:lineRule="auto"/>
                        <w:ind w:left="284" w:hanging="284"/>
                        <w:jc w:val="both"/>
                        <w:rPr>
                          <w:rFonts w:ascii="Times New Roman" w:hAnsi="Times New Roman" w:cs="Times New Roman"/>
                          <w:sz w:val="15"/>
                          <w:szCs w:val="15"/>
                        </w:rPr>
                      </w:pPr>
                      <w:r w:rsidRPr="00DD72AE">
                        <w:rPr>
                          <w:sz w:val="15"/>
                          <w:szCs w:val="15"/>
                        </w:rPr>
                        <w:t>Szervezetfejlesztési tanácsadás a modellben résztvevők és beszállítóik részére</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sz w:val="15"/>
                          <w:szCs w:val="15"/>
                        </w:rPr>
                        <w:t>Munkavállalók kulcskompetenciáinak fejlesztése, a munkavállalók munkaerő-piaci kompetenciáinak fejlesztése (nyelvi, informatikai)</w:t>
                      </w:r>
                      <w:r w:rsidRPr="00DD72AE">
                        <w:rPr>
                          <w:rFonts w:ascii="Times New Roman" w:hAnsi="Times New Roman" w:cs="Times New Roman"/>
                          <w:color w:val="C45911"/>
                          <w:sz w:val="15"/>
                          <w:szCs w:val="15"/>
                        </w:rPr>
                        <w:t xml:space="preserve"> (a programmal érintett társadalmi vállalkozások és az együttműködő partner vállalatok munkavállalói)</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C45911"/>
                          <w:sz w:val="15"/>
                          <w:szCs w:val="15"/>
                        </w:rPr>
                      </w:pPr>
                      <w:r w:rsidRPr="00DD72AE">
                        <w:rPr>
                          <w:rFonts w:ascii="Times New Roman" w:hAnsi="Times New Roman" w:cs="Times New Roman"/>
                          <w:sz w:val="15"/>
                          <w:szCs w:val="15"/>
                        </w:rPr>
                        <w:t xml:space="preserve">A modell életképességéhez szükséges gyakorlatorientált képzési programok kidolgozása (elméleti, gyakorlati) és a munkavállalók gyakorlatorientált képzése – </w:t>
                      </w:r>
                      <w:r w:rsidRPr="00DD72AE">
                        <w:rPr>
                          <w:rFonts w:ascii="Times New Roman" w:hAnsi="Times New Roman" w:cs="Times New Roman"/>
                          <w:color w:val="C45911"/>
                          <w:sz w:val="15"/>
                          <w:szCs w:val="15"/>
                        </w:rPr>
                        <w:t>a programba kapcsolódott vállalatok igényei alapján (a TÁMOP 227B tapasztalataira építve)</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sz w:val="15"/>
                          <w:szCs w:val="15"/>
                        </w:rPr>
                      </w:pPr>
                      <w:r w:rsidRPr="00DD72AE">
                        <w:rPr>
                          <w:rFonts w:ascii="Times New Roman" w:hAnsi="Times New Roman" w:cs="Times New Roman"/>
                          <w:sz w:val="15"/>
                          <w:szCs w:val="15"/>
                        </w:rPr>
                        <w:t>A munkakultúra szintjének emelése a szociális gazdaságba integrálódó munkavállalók részére (készségfejlesztés)</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C45911"/>
                          <w:sz w:val="15"/>
                          <w:szCs w:val="15"/>
                        </w:rPr>
                      </w:pPr>
                      <w:r w:rsidRPr="00DD72AE">
                        <w:rPr>
                          <w:rFonts w:ascii="Times New Roman" w:hAnsi="Times New Roman" w:cs="Times New Roman"/>
                          <w:sz w:val="15"/>
                          <w:szCs w:val="15"/>
                        </w:rPr>
                        <w:t xml:space="preserve">Mikro-vállalkozások képzése </w:t>
                      </w:r>
                      <w:r w:rsidRPr="00DD72AE">
                        <w:rPr>
                          <w:rFonts w:ascii="Times New Roman" w:hAnsi="Times New Roman" w:cs="Times New Roman"/>
                          <w:color w:val="C45911"/>
                          <w:sz w:val="15"/>
                          <w:szCs w:val="15"/>
                        </w:rPr>
                        <w:t>(piaci, jogi ismeretek a szociális gazdaság és a gazdasági húzóágazatok együttműködésére épülő modell működésének biztonsága érdekében)</w:t>
                      </w:r>
                    </w:p>
                    <w:p w:rsidR="00553AC7" w:rsidRPr="00DD72AE" w:rsidRDefault="00553AC7" w:rsidP="00553AC7">
                      <w:pPr>
                        <w:numPr>
                          <w:ilvl w:val="0"/>
                          <w:numId w:val="10"/>
                        </w:numPr>
                        <w:spacing w:after="0" w:line="240" w:lineRule="auto"/>
                        <w:ind w:left="284" w:hanging="284"/>
                        <w:jc w:val="both"/>
                        <w:rPr>
                          <w:rFonts w:ascii="Times New Roman" w:hAnsi="Times New Roman" w:cs="Times New Roman"/>
                          <w:color w:val="3B3838"/>
                          <w:sz w:val="15"/>
                          <w:szCs w:val="15"/>
                        </w:rPr>
                      </w:pPr>
                      <w:r w:rsidRPr="00DD72AE">
                        <w:rPr>
                          <w:rFonts w:ascii="Times New Roman" w:hAnsi="Times New Roman" w:cs="Times New Roman"/>
                          <w:sz w:val="15"/>
                          <w:szCs w:val="15"/>
                        </w:rPr>
                        <w:t>Mentorálás, lemorzsolódás-kezelés.</w:t>
                      </w:r>
                    </w:p>
                  </w:txbxContent>
                </v:textbox>
                <w10:wrap type="tight" anchorx="margin" anchory="margin"/>
              </v:shape>
            </w:pict>
          </mc:Fallback>
        </mc:AlternateContent>
      </w:r>
      <w:r>
        <w:rPr>
          <w:noProof/>
        </w:rPr>
        <mc:AlternateContent>
          <mc:Choice Requires="wps">
            <w:drawing>
              <wp:anchor distT="320040" distB="320040" distL="320040" distR="320040" simplePos="0" relativeHeight="251793408" behindDoc="1" locked="0" layoutInCell="1" allowOverlap="1">
                <wp:simplePos x="0" y="0"/>
                <wp:positionH relativeFrom="margin">
                  <wp:posOffset>6205855</wp:posOffset>
                </wp:positionH>
                <wp:positionV relativeFrom="margin">
                  <wp:posOffset>3329305</wp:posOffset>
                </wp:positionV>
                <wp:extent cx="3333750" cy="1390650"/>
                <wp:effectExtent l="0" t="0" r="19050" b="19050"/>
                <wp:wrapTight wrapText="bothSides">
                  <wp:wrapPolygon edited="0">
                    <wp:start x="0" y="0"/>
                    <wp:lineTo x="0" y="21600"/>
                    <wp:lineTo x="21600" y="21600"/>
                    <wp:lineTo x="21600" y="0"/>
                    <wp:lineTo x="0" y="0"/>
                  </wp:wrapPolygon>
                </wp:wrapTight>
                <wp:docPr id="36" name="Szövegdoboz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390650"/>
                        </a:xfrm>
                        <a:prstGeom prst="rect">
                          <a:avLst/>
                        </a:prstGeom>
                        <a:solidFill>
                          <a:sysClr val="window" lastClr="FFFFFF">
                            <a:lumMod val="85000"/>
                          </a:sysClr>
                        </a:solidFill>
                        <a:ln w="6350">
                          <a:solidFill>
                            <a:srgbClr val="C0E175"/>
                          </a:solidFill>
                          <a:miter lim="800000"/>
                          <a:headEnd/>
                          <a:tailEnd/>
                        </a:ln>
                      </wps:spPr>
                      <wps:txbx>
                        <w:txbxContent>
                          <w:p w:rsidR="00553AC7" w:rsidRPr="00893E3A" w:rsidRDefault="00553AC7" w:rsidP="00DF4CB3">
                            <w:pPr>
                              <w:spacing w:after="0"/>
                              <w:rPr>
                                <w:i/>
                                <w:color w:val="3B3838"/>
                                <w:sz w:val="16"/>
                                <w:szCs w:val="16"/>
                              </w:rPr>
                            </w:pPr>
                            <w:r w:rsidRPr="00893E3A">
                              <w:rPr>
                                <w:i/>
                                <w:color w:val="3B3838"/>
                                <w:sz w:val="16"/>
                                <w:szCs w:val="16"/>
                              </w:rPr>
                              <w:t>Beruházási támogatással fejlesztendő tevékenységek:</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 xml:space="preserve">Működő </w:t>
                            </w:r>
                            <w:r w:rsidRPr="00DF4CB3">
                              <w:rPr>
                                <w:color w:val="C45911"/>
                                <w:sz w:val="14"/>
                                <w:szCs w:val="16"/>
                              </w:rPr>
                              <w:t>szociális szövetkezetek vagy más társadalmi vállalkozás infrastruktúra és eszközfejlesztése</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 xml:space="preserve">TÉSZ-ek, termelői csoportok </w:t>
                            </w:r>
                            <w:r w:rsidRPr="00DF4CB3">
                              <w:rPr>
                                <w:sz w:val="14"/>
                                <w:szCs w:val="16"/>
                              </w:rPr>
                              <w:t>infrastruktúra- és eszközfejlesztése</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 xml:space="preserve">Élelmiszeripari </w:t>
                            </w:r>
                            <w:r w:rsidRPr="00DF4CB3">
                              <w:rPr>
                                <w:sz w:val="14"/>
                                <w:szCs w:val="16"/>
                              </w:rPr>
                              <w:t>infrastruktúra és eszközfejlesztés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Hulladékhasznosítás-fejlesztés</w:t>
                            </w:r>
                            <w:r w:rsidRPr="00DF4CB3">
                              <w:rPr>
                                <w:sz w:val="14"/>
                                <w:szCs w:val="16"/>
                              </w:rPr>
                              <w:t>, megújuló energetikai 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Fémipari, üvegipari infrastruktúra és eszközfejlesztés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Logisztikai kapacitások fejlesztése</w:t>
                            </w:r>
                          </w:p>
                          <w:p w:rsidR="00553AC7" w:rsidRPr="00DF4CB3" w:rsidRDefault="00553AC7" w:rsidP="00553AC7">
                            <w:pPr>
                              <w:numPr>
                                <w:ilvl w:val="0"/>
                                <w:numId w:val="10"/>
                              </w:numPr>
                              <w:spacing w:after="0" w:line="240" w:lineRule="auto"/>
                              <w:ind w:left="284" w:hanging="284"/>
                              <w:jc w:val="both"/>
                              <w:rPr>
                                <w:color w:val="C45911"/>
                                <w:sz w:val="14"/>
                                <w:szCs w:val="16"/>
                              </w:rPr>
                            </w:pPr>
                            <w:r w:rsidRPr="00DF4CB3">
                              <w:rPr>
                                <w:color w:val="C45911"/>
                                <w:sz w:val="14"/>
                                <w:szCs w:val="16"/>
                              </w:rPr>
                              <w:t>K+F projektek megvalósítása</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Piaci részvétel erősítése, marketing támogatása</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Külpiacra irányuló tevékenységek fejlesztése</w:t>
                            </w:r>
                          </w:p>
                          <w:p w:rsidR="00553AC7" w:rsidRPr="00DF4CB3" w:rsidRDefault="00553AC7" w:rsidP="00553AC7">
                            <w:pPr>
                              <w:numPr>
                                <w:ilvl w:val="0"/>
                                <w:numId w:val="10"/>
                              </w:numPr>
                              <w:spacing w:after="0" w:line="240" w:lineRule="auto"/>
                              <w:ind w:left="284" w:hanging="284"/>
                              <w:jc w:val="both"/>
                              <w:rPr>
                                <w:color w:val="C45911"/>
                                <w:sz w:val="14"/>
                                <w:szCs w:val="16"/>
                              </w:rPr>
                            </w:pPr>
                            <w:r w:rsidRPr="00DF4CB3">
                              <w:rPr>
                                <w:color w:val="C45911"/>
                                <w:sz w:val="14"/>
                                <w:szCs w:val="16"/>
                              </w:rPr>
                              <w:t>Gazdálkodók működési támogatása</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36" o:spid="_x0000_s1197" type="#_x0000_t202" style="position:absolute;margin-left:488.65pt;margin-top:262.15pt;width:262.5pt;height:109.5pt;z-index:-25152307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" fillcolor="#d9d9d9" strokecolor="#c0e175" strokeweight=".5pt">
                <v:textbox inset="14.4pt,0,10.8pt,0">
                  <w:txbxContent>
                    <w:p w:rsidR="00553AC7" w:rsidRPr="00893E3A" w:rsidRDefault="00553AC7" w:rsidP="00DF4CB3">
                      <w:pPr>
                        <w:spacing w:after="0"/>
                        <w:rPr>
                          <w:i/>
                          <w:color w:val="3B3838"/>
                          <w:sz w:val="16"/>
                          <w:szCs w:val="16"/>
                        </w:rPr>
                      </w:pPr>
                      <w:r w:rsidRPr="00893E3A">
                        <w:rPr>
                          <w:i/>
                          <w:color w:val="3B3838"/>
                          <w:sz w:val="16"/>
                          <w:szCs w:val="16"/>
                        </w:rPr>
                        <w:t>Beruházási támogatással fejlesztendő tevékenységek:</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 xml:space="preserve">Működő </w:t>
                      </w:r>
                      <w:r w:rsidRPr="00DF4CB3">
                        <w:rPr>
                          <w:color w:val="C45911"/>
                          <w:sz w:val="14"/>
                          <w:szCs w:val="16"/>
                        </w:rPr>
                        <w:t>szociális szövetkezetek vagy más társadalmi vállalkozás infrastruktúra és eszközfejlesztése</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 xml:space="preserve">TÉSZ-ek, termelői csoportok </w:t>
                      </w:r>
                      <w:r w:rsidRPr="00DF4CB3">
                        <w:rPr>
                          <w:sz w:val="14"/>
                          <w:szCs w:val="16"/>
                        </w:rPr>
                        <w:t>infrastruktúra- és eszközfejlesztése</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 xml:space="preserve">Élelmiszeripari </w:t>
                      </w:r>
                      <w:r w:rsidRPr="00DF4CB3">
                        <w:rPr>
                          <w:sz w:val="14"/>
                          <w:szCs w:val="16"/>
                        </w:rPr>
                        <w:t>infrastruktúra és eszközfejlesztés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color w:val="C45911"/>
                          <w:sz w:val="14"/>
                          <w:szCs w:val="16"/>
                        </w:rPr>
                        <w:t>Hulladékhasznosítás-fejlesztés</w:t>
                      </w:r>
                      <w:r w:rsidRPr="00DF4CB3">
                        <w:rPr>
                          <w:sz w:val="14"/>
                          <w:szCs w:val="16"/>
                        </w:rPr>
                        <w:t>, megújuló energetikai 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Fémipari, üvegipari infrastruktúra és eszközfejlesztés</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Logisztikai kapacitások fejlesztése</w:t>
                      </w:r>
                    </w:p>
                    <w:p w:rsidR="00553AC7" w:rsidRPr="00DF4CB3" w:rsidRDefault="00553AC7" w:rsidP="00553AC7">
                      <w:pPr>
                        <w:numPr>
                          <w:ilvl w:val="0"/>
                          <w:numId w:val="10"/>
                        </w:numPr>
                        <w:spacing w:after="0" w:line="240" w:lineRule="auto"/>
                        <w:ind w:left="284" w:hanging="284"/>
                        <w:jc w:val="both"/>
                        <w:rPr>
                          <w:color w:val="C45911"/>
                          <w:sz w:val="14"/>
                          <w:szCs w:val="16"/>
                        </w:rPr>
                      </w:pPr>
                      <w:r w:rsidRPr="00DF4CB3">
                        <w:rPr>
                          <w:color w:val="C45911"/>
                          <w:sz w:val="14"/>
                          <w:szCs w:val="16"/>
                        </w:rPr>
                        <w:t>K+F projektek megvalósítása</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Piaci részvétel erősítése, marketing támogatása</w:t>
                      </w:r>
                    </w:p>
                    <w:p w:rsidR="00553AC7" w:rsidRPr="00DF4CB3" w:rsidRDefault="00553AC7" w:rsidP="00553AC7">
                      <w:pPr>
                        <w:numPr>
                          <w:ilvl w:val="0"/>
                          <w:numId w:val="10"/>
                        </w:numPr>
                        <w:spacing w:after="0" w:line="240" w:lineRule="auto"/>
                        <w:ind w:left="284" w:hanging="284"/>
                        <w:jc w:val="both"/>
                        <w:rPr>
                          <w:sz w:val="14"/>
                          <w:szCs w:val="16"/>
                        </w:rPr>
                      </w:pPr>
                      <w:r w:rsidRPr="00DF4CB3">
                        <w:rPr>
                          <w:sz w:val="14"/>
                          <w:szCs w:val="16"/>
                        </w:rPr>
                        <w:t>Külpiacra irányuló tevékenységek fejlesztése</w:t>
                      </w:r>
                    </w:p>
                    <w:p w:rsidR="00553AC7" w:rsidRPr="00DF4CB3" w:rsidRDefault="00553AC7" w:rsidP="00553AC7">
                      <w:pPr>
                        <w:numPr>
                          <w:ilvl w:val="0"/>
                          <w:numId w:val="10"/>
                        </w:numPr>
                        <w:spacing w:after="0" w:line="240" w:lineRule="auto"/>
                        <w:ind w:left="284" w:hanging="284"/>
                        <w:jc w:val="both"/>
                        <w:rPr>
                          <w:color w:val="C45911"/>
                          <w:sz w:val="14"/>
                          <w:szCs w:val="16"/>
                        </w:rPr>
                      </w:pPr>
                      <w:r w:rsidRPr="00DF4CB3">
                        <w:rPr>
                          <w:color w:val="C45911"/>
                          <w:sz w:val="14"/>
                          <w:szCs w:val="16"/>
                        </w:rPr>
                        <w:t>Gazdálkodók működési támogatása</w:t>
                      </w:r>
                    </w:p>
                  </w:txbxContent>
                </v:textbox>
                <w10:wrap type="tight" anchorx="margin" anchory="margin"/>
              </v:shape>
            </w:pict>
          </mc:Fallback>
        </mc:AlternateContent>
      </w: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553AC7" w:rsidP="00553AC7">
      <w:pPr>
        <w:spacing w:line="276" w:lineRule="auto"/>
        <w:rPr>
          <w:rFonts w:cs="Arial"/>
        </w:rPr>
      </w:pPr>
    </w:p>
    <w:p w:rsidR="00553AC7" w:rsidRDefault="00B23C83" w:rsidP="00553AC7">
      <w:pPr>
        <w:spacing w:line="276" w:lineRule="auto"/>
        <w:rPr>
          <w:rFonts w:cs="Arial"/>
        </w:rPr>
      </w:pPr>
      <w:r>
        <w:rPr>
          <w:noProof/>
        </w:rPr>
        <mc:AlternateContent>
          <mc:Choice Requires="wps">
            <w:drawing>
              <wp:anchor distT="0" distB="0" distL="114300" distR="114300" simplePos="0" relativeHeight="251802624" behindDoc="0" locked="0" layoutInCell="1" allowOverlap="1">
                <wp:simplePos x="0" y="0"/>
                <wp:positionH relativeFrom="column">
                  <wp:posOffset>6205220</wp:posOffset>
                </wp:positionH>
                <wp:positionV relativeFrom="paragraph">
                  <wp:posOffset>135255</wp:posOffset>
                </wp:positionV>
                <wp:extent cx="3333750" cy="272415"/>
                <wp:effectExtent l="0" t="0" r="19050" b="13335"/>
                <wp:wrapNone/>
                <wp:docPr id="40" name="Téglalap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72415"/>
                        </a:xfrm>
                        <a:prstGeom prst="rect">
                          <a:avLst/>
                        </a:prstGeom>
                        <a:solidFill>
                          <a:srgbClr val="44546A">
                            <a:lumMod val="60000"/>
                            <a:lumOff val="40000"/>
                          </a:srgbClr>
                        </a:solidFill>
                        <a:ln w="9525">
                          <a:solidFill>
                            <a:srgbClr val="DBDBDB"/>
                          </a:solidFill>
                          <a:miter lim="800000"/>
                          <a:headEnd/>
                          <a:tailEnd/>
                        </a:ln>
                      </wps:spPr>
                      <wps:txbx>
                        <w:txbxContent>
                          <w:p w:rsidR="00553AC7" w:rsidRPr="008C4C8C" w:rsidRDefault="00553AC7" w:rsidP="00553AC7">
                            <w:pPr>
                              <w:rPr>
                                <w:color w:val="FFFFFF"/>
                                <w:sz w:val="20"/>
                                <w:szCs w:val="20"/>
                              </w:rPr>
                            </w:pPr>
                            <w:r w:rsidRPr="008C4C8C">
                              <w:rPr>
                                <w:color w:val="FFFFFF"/>
                                <w:sz w:val="20"/>
                                <w:szCs w:val="20"/>
                              </w:rPr>
                              <w:t>Kapcsolódó projektek TOP forrásból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40" o:spid="_x0000_s1198" style="position:absolute;margin-left:488.6pt;margin-top:10.65pt;width:262.5pt;height:21.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" fillcolor="#8497b0" strokecolor="#dbdbdb">
                <v:textbox>
                  <w:txbxContent>
                    <w:p w:rsidR="00553AC7" w:rsidRPr="008C4C8C" w:rsidRDefault="00553AC7" w:rsidP="00553AC7">
                      <w:pPr>
                        <w:rPr>
                          <w:color w:val="FFFFFF"/>
                          <w:sz w:val="20"/>
                          <w:szCs w:val="20"/>
                        </w:rPr>
                      </w:pPr>
                      <w:r w:rsidRPr="008C4C8C">
                        <w:rPr>
                          <w:color w:val="FFFFFF"/>
                          <w:sz w:val="20"/>
                          <w:szCs w:val="20"/>
                        </w:rPr>
                        <w:t>Kapcsolódó projektek TOP forrásból</w:t>
                      </w:r>
                    </w:p>
                  </w:txbxContent>
                </v:textbox>
              </v:rect>
            </w:pict>
          </mc:Fallback>
        </mc:AlternateContent>
      </w:r>
    </w:p>
    <w:p w:rsidR="00553AC7" w:rsidRDefault="00B23C83" w:rsidP="00553AC7">
      <w:pPr>
        <w:spacing w:line="276" w:lineRule="auto"/>
        <w:ind w:left="-851"/>
        <w:rPr>
          <w:rFonts w:cs="Arial"/>
        </w:rPr>
      </w:pPr>
      <w:r>
        <w:rPr>
          <w:noProof/>
        </w:rPr>
        <mc:AlternateContent>
          <mc:Choice Requires="wps">
            <w:drawing>
              <wp:anchor distT="320040" distB="320040" distL="320040" distR="320040" simplePos="0" relativeHeight="251803648" behindDoc="1" locked="0" layoutInCell="1" allowOverlap="1">
                <wp:simplePos x="0" y="0"/>
                <wp:positionH relativeFrom="margin">
                  <wp:posOffset>6214745</wp:posOffset>
                </wp:positionH>
                <wp:positionV relativeFrom="page">
                  <wp:posOffset>5893435</wp:posOffset>
                </wp:positionV>
                <wp:extent cx="3333750" cy="1504950"/>
                <wp:effectExtent l="0" t="0" r="19050" b="19050"/>
                <wp:wrapTight wrapText="bothSides">
                  <wp:wrapPolygon edited="0">
                    <wp:start x="0" y="0"/>
                    <wp:lineTo x="0" y="21600"/>
                    <wp:lineTo x="21600" y="21600"/>
                    <wp:lineTo x="21600" y="0"/>
                    <wp:lineTo x="0" y="0"/>
                  </wp:wrapPolygon>
                </wp:wrapTight>
                <wp:docPr id="41" name="Szövegdoboz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504950"/>
                        </a:xfrm>
                        <a:prstGeom prst="rect">
                          <a:avLst/>
                        </a:prstGeom>
                        <a:solidFill>
                          <a:sysClr val="window" lastClr="FFFFFF">
                            <a:lumMod val="85000"/>
                          </a:sysClr>
                        </a:solidFill>
                        <a:ln w="6350">
                          <a:solidFill>
                            <a:srgbClr val="C0E175"/>
                          </a:solidFill>
                          <a:miter lim="800000"/>
                          <a:headEnd/>
                          <a:tailEnd/>
                        </a:ln>
                      </wps:spPr>
                      <wps:txbx>
                        <w:txbxContent>
                          <w:p w:rsidR="00553AC7" w:rsidRPr="007A2E8E" w:rsidRDefault="00553AC7" w:rsidP="00553AC7">
                            <w:pPr>
                              <w:pStyle w:val="Default"/>
                              <w:jc w:val="both"/>
                              <w:rPr>
                                <w:rFonts w:ascii="Calibri" w:hAnsi="Calibri" w:cs="Arial"/>
                                <w:i/>
                                <w:sz w:val="16"/>
                                <w:szCs w:val="16"/>
                              </w:rPr>
                            </w:pPr>
                            <w:r w:rsidRPr="007A2E8E">
                              <w:rPr>
                                <w:rFonts w:ascii="Calibri" w:hAnsi="Calibri" w:cs="Arial"/>
                                <w:i/>
                                <w:sz w:val="16"/>
                                <w:szCs w:val="16"/>
                              </w:rPr>
                              <w:t>A TOP-ban megvalósuló fejlesztésekhez közvetlenül kapcsolódó programok és helyi kihatású közösségfejlesztési programok:</w:t>
                            </w:r>
                          </w:p>
                          <w:p w:rsidR="00553AC7" w:rsidRPr="004F7DAE" w:rsidRDefault="00553AC7" w:rsidP="00553AC7">
                            <w:pPr>
                              <w:pStyle w:val="Default"/>
                              <w:numPr>
                                <w:ilvl w:val="0"/>
                                <w:numId w:val="49"/>
                              </w:numPr>
                              <w:ind w:left="284" w:hanging="284"/>
                              <w:jc w:val="both"/>
                              <w:rPr>
                                <w:rFonts w:ascii="Calibri" w:hAnsi="Calibri" w:cs="Arial"/>
                                <w:sz w:val="16"/>
                                <w:szCs w:val="16"/>
                              </w:rPr>
                            </w:pPr>
                            <w:r>
                              <w:rPr>
                                <w:rFonts w:ascii="Calibri" w:hAnsi="Calibri" w:cs="Arial"/>
                                <w:sz w:val="16"/>
                                <w:szCs w:val="16"/>
                              </w:rPr>
                              <w:t>5.1. Foglakoztatás-növelést célzó megyei és helyi paktumok</w:t>
                            </w:r>
                          </w:p>
                          <w:p w:rsidR="00553AC7" w:rsidRPr="004F7DAE" w:rsidRDefault="00553AC7" w:rsidP="00553AC7">
                            <w:pPr>
                              <w:pStyle w:val="Default"/>
                              <w:numPr>
                                <w:ilvl w:val="0"/>
                                <w:numId w:val="49"/>
                              </w:numPr>
                              <w:ind w:left="284" w:hanging="284"/>
                              <w:jc w:val="both"/>
                              <w:rPr>
                                <w:rFonts w:ascii="Calibri" w:hAnsi="Calibri" w:cs="Arial"/>
                                <w:sz w:val="16"/>
                                <w:szCs w:val="16"/>
                              </w:rPr>
                            </w:pPr>
                            <w:r w:rsidRPr="004F7DAE">
                              <w:rPr>
                                <w:rFonts w:ascii="Calibri" w:hAnsi="Calibri" w:cs="Arial"/>
                                <w:i/>
                                <w:sz w:val="16"/>
                                <w:szCs w:val="16"/>
                              </w:rPr>
                              <w:t xml:space="preserve">5.2. </w:t>
                            </w:r>
                            <w:r w:rsidRPr="004F7DAE">
                              <w:rPr>
                                <w:rFonts w:ascii="Calibri" w:hAnsi="Calibri" w:cs="Arial"/>
                                <w:sz w:val="16"/>
                                <w:szCs w:val="16"/>
                              </w:rPr>
                              <w:t>A társadalmi együttműködés erősítését szolgáló helyi szintű komplex programok</w:t>
                            </w:r>
                          </w:p>
                          <w:p w:rsidR="00553AC7" w:rsidRPr="008C4C8C" w:rsidRDefault="00553AC7" w:rsidP="00553AC7">
                            <w:pPr>
                              <w:pStyle w:val="Default"/>
                              <w:numPr>
                                <w:ilvl w:val="1"/>
                                <w:numId w:val="49"/>
                              </w:numPr>
                              <w:ind w:left="426"/>
                              <w:jc w:val="both"/>
                              <w:rPr>
                                <w:rFonts w:ascii="Calibri" w:hAnsi="Calibri" w:cs="Tahoma"/>
                                <w:color w:val="C45911"/>
                                <w:sz w:val="16"/>
                                <w:szCs w:val="16"/>
                              </w:rPr>
                            </w:pPr>
                            <w:r w:rsidRPr="008C4C8C">
                              <w:rPr>
                                <w:rFonts w:ascii="Calibri" w:hAnsi="Calibri" w:cs="Arial"/>
                                <w:color w:val="C45911"/>
                                <w:sz w:val="16"/>
                                <w:szCs w:val="16"/>
                              </w:rPr>
                              <w:t>Helyi igény alapú fejlesztés a gyermekvédelem, a gyermekek korai fejlesztése, a családsegítés, a pedagógiai szakszolgáltatás és az egészségvédelem</w:t>
                            </w:r>
                            <w:r w:rsidRPr="008C4C8C">
                              <w:rPr>
                                <w:rFonts w:ascii="Calibri" w:hAnsi="Calibri" w:cs="Tahoma"/>
                                <w:color w:val="C45911"/>
                                <w:sz w:val="16"/>
                                <w:szCs w:val="16"/>
                              </w:rPr>
                              <w:t xml:space="preserve"> területén.</w:t>
                            </w:r>
                          </w:p>
                          <w:p w:rsidR="00553AC7" w:rsidRPr="004F7DAE" w:rsidRDefault="00553AC7" w:rsidP="00553AC7">
                            <w:pPr>
                              <w:pStyle w:val="Default"/>
                              <w:numPr>
                                <w:ilvl w:val="0"/>
                                <w:numId w:val="49"/>
                              </w:numPr>
                              <w:ind w:left="284" w:hanging="284"/>
                              <w:jc w:val="both"/>
                              <w:rPr>
                                <w:rFonts w:ascii="Calibri" w:hAnsi="Calibri" w:cs="Arial"/>
                                <w:sz w:val="16"/>
                                <w:szCs w:val="16"/>
                              </w:rPr>
                            </w:pPr>
                            <w:r w:rsidRPr="004F7DAE">
                              <w:rPr>
                                <w:rFonts w:ascii="Calibri" w:hAnsi="Calibri" w:cs="Arial"/>
                                <w:sz w:val="16"/>
                                <w:szCs w:val="16"/>
                              </w:rPr>
                              <w:t xml:space="preserve">5.3 Helyi közösségi programok megvalósítása 210 millió Ft </w:t>
                            </w:r>
                          </w:p>
                          <w:p w:rsidR="00553AC7" w:rsidRPr="007529CE" w:rsidRDefault="00553AC7" w:rsidP="00553AC7">
                            <w:pPr>
                              <w:pStyle w:val="Default"/>
                              <w:numPr>
                                <w:ilvl w:val="0"/>
                                <w:numId w:val="49"/>
                              </w:numPr>
                              <w:ind w:left="426"/>
                              <w:jc w:val="both"/>
                              <w:rPr>
                                <w:rFonts w:ascii="Calibri" w:hAnsi="Calibri" w:cs="Tahoma"/>
                                <w:color w:val="auto"/>
                                <w:sz w:val="16"/>
                                <w:szCs w:val="16"/>
                              </w:rPr>
                            </w:pPr>
                            <w:r w:rsidRPr="008C4C8C">
                              <w:rPr>
                                <w:rFonts w:ascii="Calibri" w:hAnsi="Calibri" w:cs="Tahoma"/>
                                <w:color w:val="C45911"/>
                                <w:sz w:val="16"/>
                                <w:szCs w:val="16"/>
                              </w:rPr>
                              <w:t>Települési közösségi rendezvények, önkéntesek által kezdeményezett közösségi programok és a fiatalok helyben tartását segítő ösztöndíjprogramhoz kapcsolódó helyi párbeszéd.</w:t>
                            </w:r>
                          </w:p>
                          <w:p w:rsidR="00553AC7" w:rsidRPr="007529CE" w:rsidRDefault="00553AC7" w:rsidP="00553AC7">
                            <w:pPr>
                              <w:jc w:val="both"/>
                              <w:rPr>
                                <w:color w:val="3B3838"/>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41" o:spid="_x0000_s1199" type="#_x0000_t202" style="position:absolute;left:0;text-align:left;margin-left:489.35pt;margin-top:464.05pt;width:262.5pt;height:118.5pt;z-index:-25151283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" fillcolor="#d9d9d9" strokecolor="#c0e175" strokeweight=".5pt">
                <v:textbox inset="14.4pt,0,10.8pt,0">
                  <w:txbxContent>
                    <w:p w:rsidR="00553AC7" w:rsidRPr="007A2E8E" w:rsidRDefault="00553AC7" w:rsidP="00553AC7">
                      <w:pPr>
                        <w:pStyle w:val="Default"/>
                        <w:jc w:val="both"/>
                        <w:rPr>
                          <w:rFonts w:ascii="Calibri" w:hAnsi="Calibri" w:cs="Arial"/>
                          <w:i/>
                          <w:sz w:val="16"/>
                          <w:szCs w:val="16"/>
                        </w:rPr>
                      </w:pPr>
                      <w:r w:rsidRPr="007A2E8E">
                        <w:rPr>
                          <w:rFonts w:ascii="Calibri" w:hAnsi="Calibri" w:cs="Arial"/>
                          <w:i/>
                          <w:sz w:val="16"/>
                          <w:szCs w:val="16"/>
                        </w:rPr>
                        <w:t>A TOP-ban megvalósuló fejlesztésekhez közvetlenül kapcsolódó programok és helyi kihatású közösségfejlesztési programok:</w:t>
                      </w:r>
                    </w:p>
                    <w:p w:rsidR="00553AC7" w:rsidRPr="004F7DAE" w:rsidRDefault="00553AC7" w:rsidP="00553AC7">
                      <w:pPr>
                        <w:pStyle w:val="Default"/>
                        <w:numPr>
                          <w:ilvl w:val="0"/>
                          <w:numId w:val="49"/>
                        </w:numPr>
                        <w:ind w:left="284" w:hanging="284"/>
                        <w:jc w:val="both"/>
                        <w:rPr>
                          <w:rFonts w:ascii="Calibri" w:hAnsi="Calibri" w:cs="Arial"/>
                          <w:sz w:val="16"/>
                          <w:szCs w:val="16"/>
                        </w:rPr>
                      </w:pPr>
                      <w:r>
                        <w:rPr>
                          <w:rFonts w:ascii="Calibri" w:hAnsi="Calibri" w:cs="Arial"/>
                          <w:sz w:val="16"/>
                          <w:szCs w:val="16"/>
                        </w:rPr>
                        <w:t>5.1. Foglakoztatás-növelést célzó megyei és helyi paktumok</w:t>
                      </w:r>
                    </w:p>
                    <w:p w:rsidR="00553AC7" w:rsidRPr="004F7DAE" w:rsidRDefault="00553AC7" w:rsidP="00553AC7">
                      <w:pPr>
                        <w:pStyle w:val="Default"/>
                        <w:numPr>
                          <w:ilvl w:val="0"/>
                          <w:numId w:val="49"/>
                        </w:numPr>
                        <w:ind w:left="284" w:hanging="284"/>
                        <w:jc w:val="both"/>
                        <w:rPr>
                          <w:rFonts w:ascii="Calibri" w:hAnsi="Calibri" w:cs="Arial"/>
                          <w:sz w:val="16"/>
                          <w:szCs w:val="16"/>
                        </w:rPr>
                      </w:pPr>
                      <w:r w:rsidRPr="004F7DAE">
                        <w:rPr>
                          <w:rFonts w:ascii="Calibri" w:hAnsi="Calibri" w:cs="Arial"/>
                          <w:i/>
                          <w:sz w:val="16"/>
                          <w:szCs w:val="16"/>
                        </w:rPr>
                        <w:t xml:space="preserve">5.2. </w:t>
                      </w:r>
                      <w:r w:rsidRPr="004F7DAE">
                        <w:rPr>
                          <w:rFonts w:ascii="Calibri" w:hAnsi="Calibri" w:cs="Arial"/>
                          <w:sz w:val="16"/>
                          <w:szCs w:val="16"/>
                        </w:rPr>
                        <w:t>A társadalmi együttműködés erősítését szolgáló helyi szintű komplex programok</w:t>
                      </w:r>
                    </w:p>
                    <w:p w:rsidR="00553AC7" w:rsidRPr="008C4C8C" w:rsidRDefault="00553AC7" w:rsidP="00553AC7">
                      <w:pPr>
                        <w:pStyle w:val="Default"/>
                        <w:numPr>
                          <w:ilvl w:val="1"/>
                          <w:numId w:val="49"/>
                        </w:numPr>
                        <w:ind w:left="426"/>
                        <w:jc w:val="both"/>
                        <w:rPr>
                          <w:rFonts w:ascii="Calibri" w:hAnsi="Calibri" w:cs="Tahoma"/>
                          <w:color w:val="C45911"/>
                          <w:sz w:val="16"/>
                          <w:szCs w:val="16"/>
                        </w:rPr>
                      </w:pPr>
                      <w:r w:rsidRPr="008C4C8C">
                        <w:rPr>
                          <w:rFonts w:ascii="Calibri" w:hAnsi="Calibri" w:cs="Arial"/>
                          <w:color w:val="C45911"/>
                          <w:sz w:val="16"/>
                          <w:szCs w:val="16"/>
                        </w:rPr>
                        <w:t>Helyi igény alapú fejlesztés a gyermekvédelem, a gyermekek korai fejlesztése, a családsegítés, a pedagógiai szakszolgáltatás és az egészségvédelem</w:t>
                      </w:r>
                      <w:r w:rsidRPr="008C4C8C">
                        <w:rPr>
                          <w:rFonts w:ascii="Calibri" w:hAnsi="Calibri" w:cs="Tahoma"/>
                          <w:color w:val="C45911"/>
                          <w:sz w:val="16"/>
                          <w:szCs w:val="16"/>
                        </w:rPr>
                        <w:t xml:space="preserve"> területén.</w:t>
                      </w:r>
                    </w:p>
                    <w:p w:rsidR="00553AC7" w:rsidRPr="004F7DAE" w:rsidRDefault="00553AC7" w:rsidP="00553AC7">
                      <w:pPr>
                        <w:pStyle w:val="Default"/>
                        <w:numPr>
                          <w:ilvl w:val="0"/>
                          <w:numId w:val="49"/>
                        </w:numPr>
                        <w:ind w:left="284" w:hanging="284"/>
                        <w:jc w:val="both"/>
                        <w:rPr>
                          <w:rFonts w:ascii="Calibri" w:hAnsi="Calibri" w:cs="Arial"/>
                          <w:sz w:val="16"/>
                          <w:szCs w:val="16"/>
                        </w:rPr>
                      </w:pPr>
                      <w:r w:rsidRPr="004F7DAE">
                        <w:rPr>
                          <w:rFonts w:ascii="Calibri" w:hAnsi="Calibri" w:cs="Arial"/>
                          <w:sz w:val="16"/>
                          <w:szCs w:val="16"/>
                        </w:rPr>
                        <w:t xml:space="preserve">5.3 Helyi közösségi programok megvalósítása 210 millió Ft </w:t>
                      </w:r>
                    </w:p>
                    <w:p w:rsidR="00553AC7" w:rsidRPr="007529CE" w:rsidRDefault="00553AC7" w:rsidP="00553AC7">
                      <w:pPr>
                        <w:pStyle w:val="Default"/>
                        <w:numPr>
                          <w:ilvl w:val="0"/>
                          <w:numId w:val="49"/>
                        </w:numPr>
                        <w:ind w:left="426"/>
                        <w:jc w:val="both"/>
                        <w:rPr>
                          <w:rFonts w:ascii="Calibri" w:hAnsi="Calibri" w:cs="Tahoma"/>
                          <w:color w:val="auto"/>
                          <w:sz w:val="16"/>
                          <w:szCs w:val="16"/>
                        </w:rPr>
                      </w:pPr>
                      <w:r w:rsidRPr="008C4C8C">
                        <w:rPr>
                          <w:rFonts w:ascii="Calibri" w:hAnsi="Calibri" w:cs="Tahoma"/>
                          <w:color w:val="C45911"/>
                          <w:sz w:val="16"/>
                          <w:szCs w:val="16"/>
                        </w:rPr>
                        <w:t>Települési közösségi rendezvények, önkéntesek által kezdeményezett közösségi programok és a fiatalok helyben tartását segítő ösztöndíjprogramhoz kapcsolódó helyi párbeszéd.</w:t>
                      </w:r>
                    </w:p>
                    <w:p w:rsidR="00553AC7" w:rsidRPr="007529CE" w:rsidRDefault="00553AC7" w:rsidP="00553AC7">
                      <w:pPr>
                        <w:jc w:val="both"/>
                        <w:rPr>
                          <w:color w:val="3B3838"/>
                          <w:sz w:val="16"/>
                          <w:szCs w:val="16"/>
                        </w:rPr>
                      </w:pPr>
                    </w:p>
                  </w:txbxContent>
                </v:textbox>
                <w10:wrap type="tight" anchorx="margin" anchory="page"/>
              </v:shape>
            </w:pict>
          </mc:Fallback>
        </mc:AlternateContent>
      </w:r>
    </w:p>
    <w:p w:rsidR="00553AC7" w:rsidRDefault="00B23C83" w:rsidP="0016760F">
      <w:pPr>
        <w:spacing w:line="276" w:lineRule="auto"/>
        <w:ind w:left="-851"/>
        <w:rPr>
          <w:rFonts w:cs="Arial"/>
          <w:smallCaps/>
          <w:color w:val="2F5496"/>
        </w:rPr>
      </w:pPr>
      <w:r>
        <w:rPr>
          <w:noProof/>
        </w:rPr>
        <mc:AlternateContent>
          <mc:Choice Requires="wps">
            <w:drawing>
              <wp:anchor distT="320040" distB="320040" distL="320040" distR="320040" simplePos="0" relativeHeight="251798528" behindDoc="1" locked="0" layoutInCell="1" allowOverlap="1">
                <wp:simplePos x="0" y="0"/>
                <wp:positionH relativeFrom="margin">
                  <wp:posOffset>9672955</wp:posOffset>
                </wp:positionH>
                <wp:positionV relativeFrom="margin">
                  <wp:posOffset>7592695</wp:posOffset>
                </wp:positionV>
                <wp:extent cx="3114040" cy="2015490"/>
                <wp:effectExtent l="0" t="0" r="10160" b="22860"/>
                <wp:wrapTight wrapText="bothSides">
                  <wp:wrapPolygon edited="0">
                    <wp:start x="0" y="0"/>
                    <wp:lineTo x="0" y="21641"/>
                    <wp:lineTo x="21538" y="21641"/>
                    <wp:lineTo x="21538" y="0"/>
                    <wp:lineTo x="0" y="0"/>
                  </wp:wrapPolygon>
                </wp:wrapTight>
                <wp:docPr id="39" name="Szövegdoboz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2015490"/>
                        </a:xfrm>
                        <a:prstGeom prst="rect">
                          <a:avLst/>
                        </a:prstGeom>
                        <a:solidFill>
                          <a:srgbClr val="D3EAA0"/>
                        </a:solidFill>
                        <a:ln w="6350">
                          <a:solidFill>
                            <a:srgbClr val="C0E175"/>
                          </a:solidFill>
                          <a:miter lim="800000"/>
                          <a:headEnd/>
                          <a:tailEnd/>
                        </a:ln>
                      </wps:spPr>
                      <wps:txbx>
                        <w:txbxContent>
                          <w:p w:rsidR="00553AC7" w:rsidRPr="00C5547B" w:rsidRDefault="00553AC7" w:rsidP="00553AC7">
                            <w:pPr>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553AC7" w:rsidRPr="00683FF3" w:rsidRDefault="00553AC7" w:rsidP="00553AC7">
                            <w:pPr>
                              <w:numPr>
                                <w:ilvl w:val="0"/>
                                <w:numId w:val="12"/>
                              </w:numPr>
                              <w:spacing w:after="0" w:line="240" w:lineRule="auto"/>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553AC7" w:rsidRPr="00683FF3" w:rsidRDefault="00553AC7" w:rsidP="00553AC7">
                            <w:pPr>
                              <w:numPr>
                                <w:ilvl w:val="0"/>
                                <w:numId w:val="12"/>
                              </w:numPr>
                              <w:spacing w:after="0" w:line="240" w:lineRule="auto"/>
                              <w:ind w:left="284" w:hanging="284"/>
                              <w:jc w:val="both"/>
                              <w:rPr>
                                <w:color w:val="262626"/>
                                <w:sz w:val="20"/>
                                <w:szCs w:val="20"/>
                              </w:rPr>
                            </w:pPr>
                            <w:r w:rsidRPr="00683FF3">
                              <w:rPr>
                                <w:bCs/>
                                <w:iCs/>
                                <w:color w:val="262626"/>
                                <w:sz w:val="20"/>
                                <w:szCs w:val="20"/>
                              </w:rPr>
                              <w:t>Biomassza hasznosítás</w:t>
                            </w:r>
                          </w:p>
                          <w:p w:rsidR="00553AC7" w:rsidRPr="00C5547B" w:rsidRDefault="00553AC7" w:rsidP="00553AC7">
                            <w:pPr>
                              <w:rPr>
                                <w:color w:val="8496B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39" o:spid="_x0000_s1200" type="#_x0000_t202" style="position:absolute;left:0;text-align:left;margin-left:761.65pt;margin-top:597.85pt;width:245.2pt;height:158.7pt;z-index:-25151795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" fillcolor="#d3eaa0" strokecolor="#c0e175" strokeweight=".5pt">
                <v:textbox inset="14.4pt,0,10.8pt,0">
                  <w:txbxContent>
                    <w:p w:rsidR="00553AC7" w:rsidRPr="00C5547B" w:rsidRDefault="00553AC7" w:rsidP="00553AC7">
                      <w:pPr>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553AC7" w:rsidRPr="00683FF3" w:rsidRDefault="00553AC7" w:rsidP="00553AC7">
                      <w:pPr>
                        <w:numPr>
                          <w:ilvl w:val="0"/>
                          <w:numId w:val="12"/>
                        </w:numPr>
                        <w:spacing w:after="0" w:line="240" w:lineRule="auto"/>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553AC7" w:rsidRPr="00683FF3" w:rsidRDefault="00553AC7" w:rsidP="00553AC7">
                      <w:pPr>
                        <w:numPr>
                          <w:ilvl w:val="0"/>
                          <w:numId w:val="12"/>
                        </w:numPr>
                        <w:spacing w:after="0" w:line="240" w:lineRule="auto"/>
                        <w:ind w:left="284" w:hanging="284"/>
                        <w:jc w:val="both"/>
                        <w:rPr>
                          <w:color w:val="262626"/>
                          <w:sz w:val="20"/>
                          <w:szCs w:val="20"/>
                        </w:rPr>
                      </w:pPr>
                      <w:r w:rsidRPr="00683FF3">
                        <w:rPr>
                          <w:bCs/>
                          <w:iCs/>
                          <w:color w:val="262626"/>
                          <w:sz w:val="20"/>
                          <w:szCs w:val="20"/>
                        </w:rPr>
                        <w:t>Biomassza hasznosítás</w:t>
                      </w:r>
                    </w:p>
                    <w:p w:rsidR="00553AC7" w:rsidRPr="00C5547B" w:rsidRDefault="00553AC7" w:rsidP="00553AC7">
                      <w:pPr>
                        <w:rPr>
                          <w:color w:val="8496B0"/>
                        </w:rPr>
                      </w:pPr>
                    </w:p>
                  </w:txbxContent>
                </v:textbox>
                <w10:wrap type="tight" anchorx="margin" anchory="margin"/>
              </v:shape>
            </w:pict>
          </mc:Fallback>
        </mc:AlternateContent>
      </w:r>
    </w:p>
    <w:p w:rsidR="00553AC7" w:rsidRPr="00553AC7" w:rsidRDefault="00553AC7" w:rsidP="00553AC7">
      <w:pPr>
        <w:sectPr w:rsidR="00553AC7" w:rsidRPr="00553AC7" w:rsidSect="00553AC7">
          <w:pgSz w:w="16838" w:h="11906" w:orient="landscape"/>
          <w:pgMar w:top="1417" w:right="1417" w:bottom="1417" w:left="1417" w:header="708" w:footer="708" w:gutter="0"/>
          <w:cols w:space="708"/>
          <w:docGrid w:linePitch="360"/>
        </w:sectPr>
      </w:pPr>
    </w:p>
    <w:p w:rsidR="00380DF0" w:rsidRPr="00C00617" w:rsidRDefault="00380DF0" w:rsidP="00380DF0">
      <w:pPr>
        <w:pStyle w:val="Cmsor2"/>
        <w:rPr>
          <w:rFonts w:ascii="Calibri" w:hAnsi="Calibri"/>
          <w:sz w:val="24"/>
        </w:rPr>
      </w:pPr>
      <w:r w:rsidRPr="00C00617">
        <w:rPr>
          <w:rFonts w:ascii="Calibri" w:hAnsi="Calibri"/>
          <w:sz w:val="24"/>
        </w:rPr>
        <w:lastRenderedPageBreak/>
        <w:t>V.</w:t>
      </w:r>
      <w:r w:rsidR="008C3B5D" w:rsidRPr="00C00617">
        <w:rPr>
          <w:rFonts w:ascii="Calibri" w:hAnsi="Calibri"/>
          <w:sz w:val="24"/>
        </w:rPr>
        <w:t>2</w:t>
      </w:r>
      <w:r w:rsidRPr="00C00617">
        <w:rPr>
          <w:rFonts w:ascii="Calibri" w:hAnsi="Calibri"/>
          <w:sz w:val="24"/>
        </w:rPr>
        <w:t>. Indikátorok becslése</w:t>
      </w:r>
      <w:bookmarkEnd w:id="29"/>
    </w:p>
    <w:p w:rsidR="00C00617" w:rsidRPr="00C00617" w:rsidRDefault="00C00617" w:rsidP="00C00617">
      <w:pPr>
        <w:spacing w:after="120" w:line="276" w:lineRule="auto"/>
        <w:rPr>
          <w:rFonts w:asciiTheme="minorHAnsi" w:hAnsiTheme="minorHAnsi"/>
          <w:b/>
          <w:color w:val="auto"/>
        </w:rPr>
      </w:pPr>
    </w:p>
    <w:p w:rsidR="00E718A4" w:rsidRDefault="00E718A4" w:rsidP="00C00617">
      <w:pPr>
        <w:spacing w:after="120" w:line="276" w:lineRule="auto"/>
        <w:rPr>
          <w:rFonts w:asciiTheme="minorHAnsi" w:hAnsiTheme="minorHAnsi"/>
          <w:color w:val="auto"/>
        </w:rPr>
      </w:pPr>
      <w:r w:rsidRPr="00C00617">
        <w:rPr>
          <w:rFonts w:asciiTheme="minorHAnsi" w:hAnsiTheme="minorHAnsi"/>
          <w:b/>
          <w:color w:val="auto"/>
        </w:rPr>
        <w:t xml:space="preserve">Felzárkóztatásba </w:t>
      </w:r>
      <w:r w:rsidR="001A786B" w:rsidRPr="00C00617">
        <w:rPr>
          <w:rFonts w:asciiTheme="minorHAnsi" w:hAnsiTheme="minorHAnsi"/>
          <w:b/>
          <w:color w:val="auto"/>
        </w:rPr>
        <w:t>be</w:t>
      </w:r>
      <w:r w:rsidRPr="00C00617">
        <w:rPr>
          <w:rFonts w:asciiTheme="minorHAnsi" w:hAnsiTheme="minorHAnsi"/>
          <w:b/>
          <w:color w:val="auto"/>
        </w:rPr>
        <w:t>vont létszám</w:t>
      </w:r>
      <w:r w:rsidR="00E04A01" w:rsidRPr="00C00617">
        <w:rPr>
          <w:rFonts w:asciiTheme="minorHAnsi" w:hAnsiTheme="minorHAnsi"/>
          <w:b/>
          <w:color w:val="auto"/>
        </w:rPr>
        <w:t>:</w:t>
      </w:r>
      <w:r w:rsidRPr="00C00617">
        <w:rPr>
          <w:rFonts w:asciiTheme="minorHAnsi" w:hAnsiTheme="minorHAnsi"/>
          <w:color w:val="auto"/>
        </w:rPr>
        <w:t xml:space="preserve"> </w:t>
      </w:r>
      <w:r w:rsidR="00C00617" w:rsidRPr="00C00617">
        <w:rPr>
          <w:rFonts w:asciiTheme="minorHAnsi" w:hAnsiTheme="minorHAnsi"/>
          <w:color w:val="auto"/>
        </w:rPr>
        <w:t>5</w:t>
      </w:r>
      <w:r w:rsidR="001A786B" w:rsidRPr="00C00617">
        <w:rPr>
          <w:rFonts w:asciiTheme="minorHAnsi" w:hAnsiTheme="minorHAnsi"/>
          <w:color w:val="auto"/>
        </w:rPr>
        <w:t>.</w:t>
      </w:r>
      <w:r w:rsidR="00E84F3F" w:rsidRPr="00C00617">
        <w:rPr>
          <w:rFonts w:asciiTheme="minorHAnsi" w:hAnsiTheme="minorHAnsi"/>
          <w:color w:val="auto"/>
        </w:rPr>
        <w:t>000</w:t>
      </w:r>
      <w:r w:rsidR="00E04A01" w:rsidRPr="00C00617">
        <w:rPr>
          <w:rFonts w:asciiTheme="minorHAnsi" w:hAnsiTheme="minorHAnsi"/>
          <w:color w:val="auto"/>
        </w:rPr>
        <w:t xml:space="preserve"> fő</w:t>
      </w:r>
      <w:r w:rsidR="00A06D44">
        <w:rPr>
          <w:rFonts w:asciiTheme="minorHAnsi" w:hAnsiTheme="minorHAnsi"/>
          <w:color w:val="auto"/>
        </w:rPr>
        <w:t>. A végleges költségvetés szöveges indoklás szerint tovább bontanám:</w:t>
      </w:r>
    </w:p>
    <w:p w:rsidR="00A06D44" w:rsidRPr="00742CED" w:rsidRDefault="00A06D44" w:rsidP="00CB2F3F">
      <w:pPr>
        <w:pStyle w:val="Listaszerbekezds"/>
        <w:numPr>
          <w:ilvl w:val="0"/>
          <w:numId w:val="24"/>
        </w:numPr>
        <w:spacing w:after="120" w:line="276" w:lineRule="auto"/>
        <w:jc w:val="both"/>
      </w:pPr>
      <w:r w:rsidRPr="00742CED">
        <w:t>munkaerőpi</w:t>
      </w:r>
      <w:r w:rsidR="002926CC" w:rsidRPr="00742CED">
        <w:t>a</w:t>
      </w:r>
      <w:r w:rsidRPr="00742CED">
        <w:t>ci képességfejlesztésben résztvevők száma</w:t>
      </w:r>
      <w:r w:rsidR="00742CED">
        <w:t>: 1000 fő elérése személyes és/vagy elektronikus úton</w:t>
      </w:r>
    </w:p>
    <w:p w:rsidR="00A06D44" w:rsidRPr="00742CED" w:rsidRDefault="00A06D44" w:rsidP="00CB2F3F">
      <w:pPr>
        <w:pStyle w:val="Listaszerbekezds"/>
        <w:numPr>
          <w:ilvl w:val="0"/>
          <w:numId w:val="24"/>
        </w:numPr>
        <w:spacing w:after="120" w:line="276" w:lineRule="auto"/>
        <w:jc w:val="both"/>
      </w:pPr>
      <w:r w:rsidRPr="00742CED">
        <w:t>egészségtervvel rendelkezők száma</w:t>
      </w:r>
      <w:r w:rsidR="00742CED">
        <w:t>: 1000 fő elérése személyes és/vagy elektronikus úton</w:t>
      </w:r>
    </w:p>
    <w:p w:rsidR="00A06D44" w:rsidRPr="00742CED" w:rsidRDefault="00A06D44" w:rsidP="00CB2F3F">
      <w:pPr>
        <w:pStyle w:val="Listaszerbekezds"/>
        <w:numPr>
          <w:ilvl w:val="0"/>
          <w:numId w:val="24"/>
        </w:numPr>
        <w:spacing w:after="120" w:line="276" w:lineRule="auto"/>
        <w:jc w:val="both"/>
      </w:pPr>
      <w:r w:rsidRPr="00742CED">
        <w:t>humán szolgáltatásokkal ellátott lakosok száma</w:t>
      </w:r>
      <w:r w:rsidR="00742CED">
        <w:t>: 1000 fő elérése személyes és/vagy elektronikus úton</w:t>
      </w:r>
    </w:p>
    <w:p w:rsidR="00A06D44" w:rsidRPr="008F7C8A" w:rsidRDefault="00A06D44" w:rsidP="00A06D44">
      <w:pPr>
        <w:pStyle w:val="Listaszerbekezds"/>
        <w:numPr>
          <w:ilvl w:val="0"/>
          <w:numId w:val="24"/>
        </w:numPr>
        <w:spacing w:after="120" w:line="276" w:lineRule="auto"/>
      </w:pPr>
      <w:r w:rsidRPr="008F7C8A">
        <w:t>háztáji gazdálkodásba vont kiskerttulajdonosok száma</w:t>
      </w:r>
      <w:r w:rsidR="00742CED" w:rsidRPr="008F7C8A">
        <w:t xml:space="preserve">: </w:t>
      </w:r>
      <w:r w:rsidR="008F7C8A" w:rsidRPr="008F7C8A">
        <w:t>200</w:t>
      </w:r>
      <w:r w:rsidR="008F7C8A">
        <w:t xml:space="preserve"> fő</w:t>
      </w:r>
    </w:p>
    <w:p w:rsidR="00A06D44" w:rsidRDefault="00A06D44" w:rsidP="00C00617">
      <w:pPr>
        <w:spacing w:after="120" w:line="276" w:lineRule="auto"/>
        <w:rPr>
          <w:rFonts w:asciiTheme="minorHAnsi" w:hAnsiTheme="minorHAnsi"/>
          <w:b/>
          <w:color w:val="auto"/>
        </w:rPr>
      </w:pPr>
      <w:r>
        <w:rPr>
          <w:rFonts w:asciiTheme="minorHAnsi" w:hAnsiTheme="minorHAnsi"/>
          <w:b/>
          <w:color w:val="auto"/>
        </w:rPr>
        <w:t>Vállalkozásfejlesztésben részesült vállalkozások száma:</w:t>
      </w:r>
    </w:p>
    <w:p w:rsidR="00C00617" w:rsidRPr="00B10241" w:rsidRDefault="00C00617" w:rsidP="00A06D44">
      <w:pPr>
        <w:pStyle w:val="Listaszerbekezds"/>
        <w:numPr>
          <w:ilvl w:val="0"/>
          <w:numId w:val="24"/>
        </w:numPr>
        <w:spacing w:after="120" w:line="276" w:lineRule="auto"/>
      </w:pPr>
      <w:r w:rsidRPr="00B10241">
        <w:t xml:space="preserve">Tanácsadásban részesített munkavállalók száma: 1.000 fő </w:t>
      </w:r>
    </w:p>
    <w:p w:rsidR="00A06D44" w:rsidRPr="00B10241" w:rsidRDefault="00A06D44" w:rsidP="00A06D44">
      <w:pPr>
        <w:pStyle w:val="Listaszerbekezds"/>
        <w:numPr>
          <w:ilvl w:val="0"/>
          <w:numId w:val="24"/>
        </w:numPr>
        <w:spacing w:after="120" w:line="276" w:lineRule="auto"/>
      </w:pPr>
      <w:r w:rsidRPr="00B10241">
        <w:t>Képzésben részt vevők száma</w:t>
      </w:r>
    </w:p>
    <w:p w:rsidR="00A06D44" w:rsidRPr="00B10241" w:rsidRDefault="00A06D44" w:rsidP="00A06D44">
      <w:pPr>
        <w:pStyle w:val="Listaszerbekezds"/>
        <w:numPr>
          <w:ilvl w:val="0"/>
          <w:numId w:val="10"/>
        </w:numPr>
        <w:spacing w:after="120" w:line="276" w:lineRule="auto"/>
        <w:ind w:left="1276"/>
      </w:pPr>
      <w:r w:rsidRPr="00B10241">
        <w:t>menedzsment képzés</w:t>
      </w:r>
      <w:r w:rsidR="00B10241">
        <w:t>: 170 fő</w:t>
      </w:r>
    </w:p>
    <w:p w:rsidR="00A06D44" w:rsidRPr="00B10241" w:rsidRDefault="00A06D44" w:rsidP="00A06D44">
      <w:pPr>
        <w:pStyle w:val="Listaszerbekezds"/>
        <w:numPr>
          <w:ilvl w:val="0"/>
          <w:numId w:val="10"/>
        </w:numPr>
        <w:spacing w:after="120" w:line="276" w:lineRule="auto"/>
        <w:ind w:left="1276"/>
      </w:pPr>
      <w:r w:rsidRPr="00B10241">
        <w:t>szakmai képzés (organikus gazdálkodás)</w:t>
      </w:r>
      <w:r w:rsidR="00B10241">
        <w:t>: 1000 fő</w:t>
      </w:r>
    </w:p>
    <w:p w:rsidR="00C00617" w:rsidRPr="00C00617" w:rsidRDefault="00C00617" w:rsidP="00C00617">
      <w:pPr>
        <w:spacing w:after="120" w:line="276" w:lineRule="auto"/>
        <w:rPr>
          <w:rFonts w:asciiTheme="minorHAnsi" w:hAnsiTheme="minorHAnsi"/>
          <w:color w:val="auto"/>
        </w:rPr>
      </w:pPr>
      <w:r w:rsidRPr="00C00617">
        <w:rPr>
          <w:rFonts w:asciiTheme="minorHAnsi" w:hAnsiTheme="minorHAnsi"/>
          <w:b/>
          <w:color w:val="auto"/>
        </w:rPr>
        <w:t xml:space="preserve">Kidolgozott módszertanok és képzési programok száma: </w:t>
      </w:r>
      <w:r w:rsidRPr="00C00617">
        <w:rPr>
          <w:rFonts w:asciiTheme="minorHAnsi" w:hAnsiTheme="minorHAnsi"/>
          <w:color w:val="auto"/>
        </w:rPr>
        <w:t>10-20 db</w:t>
      </w:r>
    </w:p>
    <w:p w:rsidR="00C00617" w:rsidRPr="00C00617" w:rsidRDefault="00C00617" w:rsidP="00C00617">
      <w:pPr>
        <w:spacing w:after="120" w:line="276" w:lineRule="auto"/>
        <w:rPr>
          <w:rFonts w:asciiTheme="minorHAnsi" w:hAnsiTheme="minorHAnsi"/>
          <w:color w:val="auto"/>
        </w:rPr>
      </w:pPr>
      <w:r w:rsidRPr="00C00617">
        <w:rPr>
          <w:rFonts w:asciiTheme="minorHAnsi" w:hAnsiTheme="minorHAnsi"/>
          <w:b/>
          <w:color w:val="auto"/>
        </w:rPr>
        <w:t>Képzést elvégző munkavállalók aránya:</w:t>
      </w:r>
      <w:r w:rsidRPr="00C00617">
        <w:rPr>
          <w:rFonts w:asciiTheme="minorHAnsi" w:hAnsiTheme="minorHAnsi"/>
          <w:color w:val="auto"/>
        </w:rPr>
        <w:t xml:space="preserve"> 80%</w:t>
      </w:r>
      <w:r w:rsidR="003B7D3A">
        <w:rPr>
          <w:rFonts w:asciiTheme="minorHAnsi" w:hAnsiTheme="minorHAnsi"/>
          <w:color w:val="auto"/>
        </w:rPr>
        <w:t xml:space="preserve"> </w:t>
      </w:r>
    </w:p>
    <w:p w:rsidR="00E718A4" w:rsidRDefault="00E718A4" w:rsidP="00C17542">
      <w:pPr>
        <w:spacing w:after="0" w:line="276" w:lineRule="auto"/>
        <w:rPr>
          <w:rFonts w:asciiTheme="minorHAnsi" w:hAnsiTheme="minorHAnsi"/>
          <w:color w:val="FF0000"/>
        </w:rPr>
      </w:pPr>
    </w:p>
    <w:p w:rsidR="00C00617" w:rsidRDefault="00C00617" w:rsidP="00C17542">
      <w:pPr>
        <w:spacing w:after="0" w:line="276" w:lineRule="auto"/>
        <w:rPr>
          <w:rFonts w:asciiTheme="minorHAnsi" w:hAnsiTheme="minorHAnsi"/>
          <w:color w:val="FF0000"/>
        </w:rPr>
      </w:pPr>
    </w:p>
    <w:p w:rsidR="00EF3FB5" w:rsidRDefault="006C1B30" w:rsidP="000D11FE">
      <w:pPr>
        <w:pStyle w:val="Cmsor1"/>
        <w:rPr>
          <w:rFonts w:asciiTheme="minorHAnsi" w:hAnsiTheme="minorHAnsi"/>
        </w:rPr>
      </w:pPr>
      <w:bookmarkStart w:id="30" w:name="_Toc308079200"/>
      <w:bookmarkStart w:id="31" w:name="_Toc416041471"/>
      <w:r w:rsidRPr="00C13412">
        <w:rPr>
          <w:rFonts w:asciiTheme="minorHAnsi" w:hAnsiTheme="minorHAnsi"/>
        </w:rPr>
        <w:t>V</w:t>
      </w:r>
      <w:r w:rsidR="008511D8">
        <w:rPr>
          <w:rFonts w:asciiTheme="minorHAnsi" w:hAnsiTheme="minorHAnsi"/>
        </w:rPr>
        <w:t>I</w:t>
      </w:r>
      <w:r w:rsidRPr="00C13412">
        <w:rPr>
          <w:rFonts w:asciiTheme="minorHAnsi" w:hAnsiTheme="minorHAnsi"/>
        </w:rPr>
        <w:t xml:space="preserve">. </w:t>
      </w:r>
      <w:r w:rsidR="005210D0">
        <w:rPr>
          <w:rFonts w:asciiTheme="minorHAnsi" w:hAnsiTheme="minorHAnsi"/>
        </w:rPr>
        <w:t>PROGRAM SZINERGIÁJA, LEHATÁROLÁSA KAPCSOLÓDÓ PROGRAMOK</w:t>
      </w:r>
      <w:bookmarkEnd w:id="30"/>
    </w:p>
    <w:p w:rsidR="00337D5C" w:rsidRPr="00337D5C" w:rsidRDefault="00F074D6" w:rsidP="00337D5C">
      <w:pPr>
        <w:spacing w:line="269" w:lineRule="auto"/>
        <w:jc w:val="both"/>
      </w:pPr>
      <w:r>
        <w:t>A</w:t>
      </w:r>
      <w:r w:rsidR="00337D5C" w:rsidRPr="00337D5C">
        <w:t xml:space="preserve"> program több ágazatot átfogó, elsősorban a társadalomra másodsorban pedig a gazdaságra is hatással bíró program, amely több, az ország gazdasági teljesítményét fejleszteni kívánó programhoz csatlakozik. Ezen programok kölcsönösen támogatják egymás céljainak elérését:</w:t>
      </w:r>
    </w:p>
    <w:p w:rsidR="00337D5C" w:rsidRPr="00337D5C" w:rsidRDefault="00337D5C" w:rsidP="00337D5C">
      <w:pPr>
        <w:numPr>
          <w:ilvl w:val="0"/>
          <w:numId w:val="41"/>
        </w:numPr>
        <w:autoSpaceDE w:val="0"/>
        <w:autoSpaceDN w:val="0"/>
        <w:adjustRightInd w:val="0"/>
        <w:spacing w:after="0" w:line="269" w:lineRule="auto"/>
        <w:jc w:val="both"/>
        <w:rPr>
          <w:rFonts w:cs="Tahoma"/>
        </w:rPr>
      </w:pPr>
      <w:r w:rsidRPr="00337D5C">
        <w:rPr>
          <w:rFonts w:cs="Tahoma"/>
          <w:bCs/>
          <w:i/>
        </w:rPr>
        <w:t>Az EFOP 1.5 területi hátrányok felszámolását szolgáló komplex programok emberi erőforrást célzó</w:t>
      </w:r>
      <w:r w:rsidRPr="00337D5C">
        <w:rPr>
          <w:rFonts w:cs="Tahoma"/>
          <w:i/>
        </w:rPr>
        <w:t xml:space="preserve"> intézkedései</w:t>
      </w:r>
      <w:r w:rsidRPr="00337D5C">
        <w:rPr>
          <w:rFonts w:cs="Tahoma"/>
        </w:rPr>
        <w:t xml:space="preserve"> az integrált megközelítés alkalmazásával kívánja biztosítani a leghátrányosabb helyzetű járásokat célzó programok megvalósítását. </w:t>
      </w:r>
    </w:p>
    <w:p w:rsidR="00337D5C" w:rsidRPr="00337D5C" w:rsidRDefault="00337D5C" w:rsidP="00775A74">
      <w:pPr>
        <w:tabs>
          <w:tab w:val="left" w:pos="3525"/>
        </w:tabs>
        <w:spacing w:after="0" w:line="269" w:lineRule="auto"/>
        <w:ind w:left="720"/>
        <w:jc w:val="both"/>
        <w:rPr>
          <w:rFonts w:cs="Tahoma"/>
        </w:rPr>
      </w:pPr>
      <w:r w:rsidRPr="00337D5C">
        <w:rPr>
          <w:rFonts w:cs="Tahoma"/>
        </w:rPr>
        <w:t>Az integrált program eredményessége területileg, tartalmilag, időben, eszközrendszerben és erőforrásokban összehangolt, egymást kiegészítő beavatkozások együttesétől várható, amely diagnózis alapú fejlesztéssel, a különféle tematikus célok és operatív programok a együttműködésével.</w:t>
      </w:r>
    </w:p>
    <w:p w:rsidR="00337D5C" w:rsidRPr="00337D5C" w:rsidRDefault="00337D5C" w:rsidP="00775A74">
      <w:pPr>
        <w:autoSpaceDE w:val="0"/>
        <w:autoSpaceDN w:val="0"/>
        <w:adjustRightInd w:val="0"/>
        <w:spacing w:after="0" w:line="269" w:lineRule="auto"/>
        <w:ind w:left="720"/>
        <w:jc w:val="both"/>
        <w:rPr>
          <w:rFonts w:cs="Tahoma"/>
        </w:rPr>
      </w:pPr>
      <w:r w:rsidRPr="00337D5C">
        <w:rPr>
          <w:rFonts w:cs="Tahoma"/>
          <w:iCs/>
        </w:rPr>
        <w:t xml:space="preserve">Beavatkozások lehetséges célcsoportja: </w:t>
      </w:r>
      <w:r w:rsidRPr="00337D5C">
        <w:rPr>
          <w:rFonts w:cs="Tahoma"/>
        </w:rPr>
        <w:t>a leghátrányosabb helyzetű járásokban és településeken élők, leszakadó településeken élők.</w:t>
      </w:r>
    </w:p>
    <w:p w:rsidR="00337D5C" w:rsidRPr="00337D5C" w:rsidRDefault="00337D5C" w:rsidP="00337D5C">
      <w:pPr>
        <w:tabs>
          <w:tab w:val="left" w:pos="3525"/>
        </w:tabs>
        <w:spacing w:line="269" w:lineRule="auto"/>
        <w:ind w:left="720"/>
        <w:jc w:val="both"/>
        <w:rPr>
          <w:rFonts w:cs="Tahoma"/>
        </w:rPr>
      </w:pPr>
      <w:r w:rsidRPr="00337D5C">
        <w:rPr>
          <w:rFonts w:cs="Tahoma"/>
          <w:iCs/>
        </w:rPr>
        <w:t xml:space="preserve">Lehetséges kedvezményezettek: </w:t>
      </w:r>
      <w:r w:rsidRPr="00337D5C">
        <w:rPr>
          <w:rFonts w:cs="Tahoma"/>
        </w:rPr>
        <w:t>önkormányzatok (társulásaik és szövetségeik is), nemzetiségi önkormányzatok (társulásaik is), önkormányzati, nemzetiségi önkormányzati és állami intézmények, egyházi jogi személyek, civil szervezetek, szociális szövetkezetek, gazdasági szereplők.</w:t>
      </w:r>
    </w:p>
    <w:p w:rsidR="00337D5C" w:rsidRPr="00337D5C" w:rsidRDefault="00337D5C" w:rsidP="00337D5C">
      <w:pPr>
        <w:numPr>
          <w:ilvl w:val="0"/>
          <w:numId w:val="41"/>
        </w:numPr>
        <w:spacing w:after="0" w:line="269" w:lineRule="auto"/>
        <w:jc w:val="both"/>
      </w:pPr>
      <w:r w:rsidRPr="00337D5C">
        <w:rPr>
          <w:rFonts w:cs="Tahoma"/>
          <w:bCs/>
        </w:rPr>
        <w:t>A GINOP</w:t>
      </w:r>
      <w:r w:rsidR="00775A74">
        <w:rPr>
          <w:rFonts w:cs="Tahoma"/>
          <w:bCs/>
        </w:rPr>
        <w:t xml:space="preserve"> </w:t>
      </w:r>
      <w:r w:rsidRPr="00337D5C">
        <w:rPr>
          <w:rFonts w:cs="Tahoma"/>
          <w:bCs/>
        </w:rPr>
        <w:t xml:space="preserve">5. e programhoz kapcsolódó tevékenységei a </w:t>
      </w:r>
      <w:r w:rsidRPr="00337D5C">
        <w:rPr>
          <w:i/>
        </w:rPr>
        <w:t>NEC 10.3. intézkedésből, mely intézkedés célja egy-egy helyi specifikus célcsoport munkaerő-piaci problémáinak orvoslása. Ennek keretében cél:</w:t>
      </w:r>
    </w:p>
    <w:p w:rsidR="00337D5C" w:rsidRPr="00337D5C" w:rsidRDefault="00337D5C" w:rsidP="00337D5C">
      <w:pPr>
        <w:pStyle w:val="Listaszerbekezds"/>
        <w:numPr>
          <w:ilvl w:val="0"/>
          <w:numId w:val="10"/>
        </w:numPr>
        <w:tabs>
          <w:tab w:val="left" w:pos="1276"/>
        </w:tabs>
        <w:spacing w:after="0" w:line="269" w:lineRule="auto"/>
        <w:ind w:left="1276"/>
        <w:jc w:val="both"/>
      </w:pPr>
      <w:r w:rsidRPr="00337D5C">
        <w:t>Együttműködés-fejlesztés Békés megyében</w:t>
      </w:r>
    </w:p>
    <w:p w:rsidR="00337D5C" w:rsidRPr="00337D5C" w:rsidRDefault="00337D5C" w:rsidP="00337D5C">
      <w:pPr>
        <w:numPr>
          <w:ilvl w:val="0"/>
          <w:numId w:val="10"/>
        </w:numPr>
        <w:tabs>
          <w:tab w:val="left" w:pos="1276"/>
        </w:tabs>
        <w:spacing w:after="0" w:line="269" w:lineRule="auto"/>
        <w:ind w:left="1276" w:hanging="284"/>
        <w:jc w:val="both"/>
      </w:pPr>
      <w:r w:rsidRPr="00337D5C">
        <w:lastRenderedPageBreak/>
        <w:t>Üzleti tervek készítése, gazdasági, üzleti tanácsadás, piaci részvétel tervezése. Cél az önsegítő hálózatok során létrejött életképes piaci ötletek támogatása és ebből társadalmi vállalkozások létrehozása.</w:t>
      </w:r>
    </w:p>
    <w:p w:rsidR="00337D5C" w:rsidRPr="00337D5C" w:rsidRDefault="00337D5C" w:rsidP="00337D5C">
      <w:pPr>
        <w:numPr>
          <w:ilvl w:val="0"/>
          <w:numId w:val="10"/>
        </w:numPr>
        <w:tabs>
          <w:tab w:val="left" w:pos="1276"/>
        </w:tabs>
        <w:spacing w:after="0" w:line="269" w:lineRule="auto"/>
        <w:ind w:left="1276" w:hanging="284"/>
        <w:jc w:val="both"/>
      </w:pPr>
      <w:r w:rsidRPr="00337D5C">
        <w:t>Szervezetfejlesztési tanácsadás a modellben résztvevők és beszállítóik részére</w:t>
      </w:r>
    </w:p>
    <w:p w:rsidR="00337D5C" w:rsidRPr="00337D5C" w:rsidRDefault="00337D5C" w:rsidP="00337D5C">
      <w:pPr>
        <w:numPr>
          <w:ilvl w:val="0"/>
          <w:numId w:val="10"/>
        </w:numPr>
        <w:tabs>
          <w:tab w:val="left" w:pos="1276"/>
        </w:tabs>
        <w:spacing w:after="0" w:line="269" w:lineRule="auto"/>
        <w:ind w:left="1276" w:hanging="284"/>
        <w:jc w:val="both"/>
      </w:pPr>
      <w:r w:rsidRPr="00337D5C">
        <w:t>Munkavállalók kulcskompetenciáinak fejlesztése, a munkavállalók munkaerő-piaci kompetenciáinak fejlesztése (nyelvi, informatikai) (a programmal érintett társadalmi vállalkozások és az együttműködő partner vállalatok munkavállalói)</w:t>
      </w:r>
    </w:p>
    <w:p w:rsidR="00337D5C" w:rsidRPr="00337D5C" w:rsidRDefault="00337D5C" w:rsidP="00337D5C">
      <w:pPr>
        <w:numPr>
          <w:ilvl w:val="0"/>
          <w:numId w:val="10"/>
        </w:numPr>
        <w:tabs>
          <w:tab w:val="left" w:pos="1276"/>
        </w:tabs>
        <w:spacing w:after="0" w:line="269" w:lineRule="auto"/>
        <w:ind w:left="1276" w:hanging="284"/>
        <w:jc w:val="both"/>
      </w:pPr>
      <w:r w:rsidRPr="00337D5C">
        <w:t>A modell életképességéhez szükséges gyakorlatorientált képzési programok kidolgozása (elméleti, gyakorlati) és a munkavállalók gyakorlatorientált képzése – a programba kapcsolódott vállalatok igényei alapján (a TÁMOP 227B tapasztalataira építve)</w:t>
      </w:r>
    </w:p>
    <w:p w:rsidR="00337D5C" w:rsidRPr="00337D5C" w:rsidRDefault="00337D5C" w:rsidP="00337D5C">
      <w:pPr>
        <w:numPr>
          <w:ilvl w:val="0"/>
          <w:numId w:val="10"/>
        </w:numPr>
        <w:tabs>
          <w:tab w:val="left" w:pos="1276"/>
        </w:tabs>
        <w:spacing w:after="0" w:line="269" w:lineRule="auto"/>
        <w:ind w:left="1276" w:hanging="284"/>
        <w:jc w:val="both"/>
      </w:pPr>
      <w:r w:rsidRPr="00337D5C">
        <w:t>A munkakultúra szintjének emelése a szociális gazdaságba integrálódó munkavállalók részére (készségfejlesztés)</w:t>
      </w:r>
    </w:p>
    <w:p w:rsidR="00337D5C" w:rsidRPr="00337D5C" w:rsidRDefault="00337D5C" w:rsidP="00337D5C">
      <w:pPr>
        <w:numPr>
          <w:ilvl w:val="0"/>
          <w:numId w:val="10"/>
        </w:numPr>
        <w:tabs>
          <w:tab w:val="left" w:pos="1276"/>
        </w:tabs>
        <w:spacing w:after="0" w:line="269" w:lineRule="auto"/>
        <w:ind w:left="1276" w:hanging="284"/>
        <w:jc w:val="both"/>
      </w:pPr>
      <w:r w:rsidRPr="00337D5C">
        <w:t>Mikro-vállalkozások képzése (piaci, jogi ismeretek a szociális gazdaság és a gazdasági húzóágazatok együttműködésére épülő modell működésének biztonsága érdekében)</w:t>
      </w:r>
    </w:p>
    <w:p w:rsidR="00775A74" w:rsidRPr="00775A74" w:rsidRDefault="00337D5C" w:rsidP="00775A74">
      <w:pPr>
        <w:numPr>
          <w:ilvl w:val="0"/>
          <w:numId w:val="10"/>
        </w:numPr>
        <w:tabs>
          <w:tab w:val="left" w:pos="1276"/>
        </w:tabs>
        <w:spacing w:after="0" w:line="269" w:lineRule="auto"/>
        <w:ind w:left="1276" w:hanging="284"/>
        <w:jc w:val="both"/>
      </w:pPr>
      <w:r w:rsidRPr="00337D5C">
        <w:t>Mentorálás, lemorzsolódás-kezelés.</w:t>
      </w:r>
    </w:p>
    <w:p w:rsidR="00775A74" w:rsidRPr="00775A74" w:rsidRDefault="00775A74" w:rsidP="00775A74">
      <w:pPr>
        <w:pStyle w:val="Listaszerbekezds"/>
        <w:numPr>
          <w:ilvl w:val="0"/>
          <w:numId w:val="41"/>
        </w:numPr>
        <w:tabs>
          <w:tab w:val="left" w:pos="3525"/>
        </w:tabs>
        <w:spacing w:before="120" w:after="0" w:line="269" w:lineRule="auto"/>
        <w:jc w:val="both"/>
        <w:rPr>
          <w:rFonts w:ascii="Calibri" w:hAnsi="Calibri" w:cs="Tahoma"/>
          <w:color w:val="000000"/>
        </w:rPr>
      </w:pPr>
      <w:r w:rsidRPr="00775A74">
        <w:rPr>
          <w:rFonts w:ascii="Calibri" w:hAnsi="Calibri" w:cs="Tahoma"/>
          <w:bCs/>
        </w:rPr>
        <w:t xml:space="preserve">A Békés megyei háztáji gazdaságok fejlesztését a NEC 10.2. intézkedés keretében tervezzük finanszírozni. </w:t>
      </w:r>
      <w:r w:rsidRPr="00775A74">
        <w:rPr>
          <w:rFonts w:ascii="Calibri" w:hAnsi="Calibri" w:cs="Tahoma"/>
          <w:bCs/>
          <w:color w:val="000000"/>
        </w:rPr>
        <w:t>A társadalmi célú vállalkozások foglalkoztatási kapacitásainak bővítése során p</w:t>
      </w:r>
      <w:r w:rsidRPr="00775A74">
        <w:rPr>
          <w:rFonts w:ascii="Calibri" w:hAnsi="Calibri" w:cs="Tahoma"/>
          <w:color w:val="000000"/>
        </w:rPr>
        <w:t xml:space="preserve">iacképes termékek és szolgáltatások előállításának ösztönzése révén, fenntartható üzleti modell alapján tartós foglalkoztatási lehetőségek létrehozása a cél. </w:t>
      </w:r>
    </w:p>
    <w:p w:rsidR="00775A74" w:rsidRPr="00405233" w:rsidRDefault="00775A74" w:rsidP="00405233">
      <w:pPr>
        <w:pStyle w:val="Listaszerbekezds"/>
        <w:tabs>
          <w:tab w:val="left" w:pos="3525"/>
        </w:tabs>
        <w:spacing w:line="269" w:lineRule="auto"/>
        <w:jc w:val="both"/>
        <w:rPr>
          <w:rFonts w:ascii="Calibri" w:hAnsi="Calibri" w:cs="Tahoma"/>
          <w:color w:val="000000"/>
        </w:rPr>
      </w:pPr>
      <w:r w:rsidRPr="00775A74">
        <w:rPr>
          <w:rFonts w:ascii="Calibri" w:hAnsi="Calibri" w:cs="Tahoma"/>
          <w:color w:val="000000"/>
        </w:rPr>
        <w:t xml:space="preserve">Az intézkedés magában foglalja a társadalmi célú gazdaság szereplői, köztük a társadalmi célú vállalkozások </w:t>
      </w:r>
      <w:r w:rsidRPr="00775A74">
        <w:rPr>
          <w:rFonts w:ascii="Calibri" w:hAnsi="Calibri" w:cs="Tahoma"/>
          <w:bCs/>
          <w:color w:val="000000"/>
        </w:rPr>
        <w:t>üzleti modelljének fejlesztését, az ehhez kapcsolódó tanácsadást, szervezetfejlesztést, képzést, szakmai támogatást, építve a korábbi hasonló programok kapcsán kiépített intézményi kapacitásokra</w:t>
      </w:r>
      <w:r w:rsidRPr="00775A74">
        <w:rPr>
          <w:rFonts w:ascii="Calibri" w:hAnsi="Calibri" w:cs="Tahoma"/>
          <w:color w:val="000000"/>
        </w:rPr>
        <w:t xml:space="preserve">. A társadalmi célú vállalkozások támogatása </w:t>
      </w:r>
      <w:r w:rsidRPr="00775A74">
        <w:rPr>
          <w:rFonts w:ascii="Calibri" w:hAnsi="Calibri" w:cs="Tahoma"/>
          <w:bCs/>
          <w:color w:val="000000"/>
        </w:rPr>
        <w:t>folyamatos tanácsadást/mentorálást tesz szükségessé,</w:t>
      </w:r>
      <w:r w:rsidRPr="00775A74">
        <w:rPr>
          <w:rFonts w:ascii="Calibri" w:hAnsi="Calibri" w:cs="Tahoma"/>
          <w:color w:val="000000"/>
        </w:rPr>
        <w:t xml:space="preserve"> valamint pénzügyi ösztönzőket vissza nem térítendő és visszatérítendő támogatás formájában (az intézkedés kapcsolódik a GINOP 7. prioritás keretében nyújtott pénzügyi eszközökhöz). A tervezett főbb célcsoportok a hátrányos helyzetű munkanélküliek és inaktívak, a társadalmi célú gazdaság szereplői, társadalmi célú vállalkozások. A jellemző kedvezményezettek típusai a társadalmi célú vállalkozások és a társadalmi célú gazdaság egyéb szereplői, szervezeti formától függetlenül.</w:t>
      </w:r>
    </w:p>
    <w:p w:rsidR="00337D5C" w:rsidRPr="00337D5C" w:rsidRDefault="00337D5C" w:rsidP="00337D5C">
      <w:pPr>
        <w:numPr>
          <w:ilvl w:val="0"/>
          <w:numId w:val="41"/>
        </w:numPr>
        <w:spacing w:after="0" w:line="269" w:lineRule="auto"/>
        <w:jc w:val="both"/>
      </w:pPr>
      <w:r w:rsidRPr="00337D5C">
        <w:rPr>
          <w:rFonts w:cs="Tahoma"/>
        </w:rPr>
        <w:t>Nagyon fontos kiemelni, hogy a szintén EFOP-ra nevesítésre beterjesztett „</w:t>
      </w:r>
      <w:r w:rsidRPr="00337D5C">
        <w:t xml:space="preserve">Háztáji termelésre alapozott szociális gazdaságfejlesztési modellkísérlet továbbfejlesztése Békés megyében” c. projekt hátrányos helyzetű lakosságra irányuló mentorálási és egészségfejlesztési tevékenységeket az EFOP 1.6. intézkedéséből tervezzük finanszírozni. Az e programban tervezett tevékenységek: </w:t>
      </w:r>
    </w:p>
    <w:p w:rsidR="00337D5C" w:rsidRPr="00337D5C" w:rsidRDefault="00337D5C" w:rsidP="00337D5C">
      <w:pPr>
        <w:numPr>
          <w:ilvl w:val="0"/>
          <w:numId w:val="42"/>
        </w:numPr>
        <w:tabs>
          <w:tab w:val="clear" w:pos="720"/>
        </w:tabs>
        <w:spacing w:after="0" w:line="269" w:lineRule="auto"/>
        <w:ind w:left="1276"/>
        <w:jc w:val="both"/>
      </w:pPr>
      <w:r w:rsidRPr="00337D5C">
        <w:t xml:space="preserve">Együttműködés-fejlesztés a békés megyei településekkel </w:t>
      </w:r>
    </w:p>
    <w:p w:rsidR="00337D5C" w:rsidRPr="00337D5C" w:rsidRDefault="00337D5C" w:rsidP="00337D5C">
      <w:pPr>
        <w:numPr>
          <w:ilvl w:val="0"/>
          <w:numId w:val="42"/>
        </w:numPr>
        <w:tabs>
          <w:tab w:val="clear" w:pos="720"/>
        </w:tabs>
        <w:spacing w:after="0" w:line="269" w:lineRule="auto"/>
        <w:ind w:left="1276"/>
        <w:jc w:val="both"/>
      </w:pPr>
      <w:r w:rsidRPr="00337D5C">
        <w:t>Háztáji gazdaságok mintaprogramban érintettek programba vonása, egyéni fejlesztési tervek készítése</w:t>
      </w:r>
    </w:p>
    <w:p w:rsidR="00337D5C" w:rsidRPr="00F92D5C" w:rsidRDefault="00337D5C" w:rsidP="00337D5C">
      <w:pPr>
        <w:numPr>
          <w:ilvl w:val="0"/>
          <w:numId w:val="42"/>
        </w:numPr>
        <w:tabs>
          <w:tab w:val="clear" w:pos="720"/>
        </w:tabs>
        <w:spacing w:after="0" w:line="269" w:lineRule="auto"/>
        <w:ind w:left="1276"/>
        <w:jc w:val="both"/>
      </w:pPr>
      <w:r w:rsidRPr="00F92D5C">
        <w:t>Mentorálás, lemorzsolódás-kezelés</w:t>
      </w:r>
    </w:p>
    <w:p w:rsidR="00337D5C" w:rsidRPr="00F92D5C" w:rsidRDefault="00337D5C" w:rsidP="00337D5C">
      <w:pPr>
        <w:numPr>
          <w:ilvl w:val="0"/>
          <w:numId w:val="42"/>
        </w:numPr>
        <w:tabs>
          <w:tab w:val="clear" w:pos="720"/>
        </w:tabs>
        <w:spacing w:after="0" w:line="269" w:lineRule="auto"/>
        <w:ind w:left="1276"/>
        <w:jc w:val="both"/>
      </w:pPr>
      <w:r w:rsidRPr="00F92D5C">
        <w:t xml:space="preserve">Családok alkalmazkodóképességének javítása (az élethosszig tartó tanulás igényének felismertetése, a munkamotiváció folyamatos biztosítása a családok körében) </w:t>
      </w:r>
    </w:p>
    <w:p w:rsidR="00337D5C" w:rsidRPr="00F92D5C" w:rsidRDefault="00337D5C" w:rsidP="00337D5C">
      <w:pPr>
        <w:numPr>
          <w:ilvl w:val="0"/>
          <w:numId w:val="42"/>
        </w:numPr>
        <w:tabs>
          <w:tab w:val="clear" w:pos="720"/>
        </w:tabs>
        <w:spacing w:after="0" w:line="269" w:lineRule="auto"/>
        <w:ind w:left="1276"/>
        <w:jc w:val="both"/>
      </w:pPr>
      <w:r w:rsidRPr="00F92D5C">
        <w:t>Önképzést támogató programok fejlesztése.</w:t>
      </w:r>
    </w:p>
    <w:p w:rsidR="00337D5C" w:rsidRPr="00F92D5C" w:rsidRDefault="00337D5C" w:rsidP="00337D5C">
      <w:pPr>
        <w:numPr>
          <w:ilvl w:val="0"/>
          <w:numId w:val="42"/>
        </w:numPr>
        <w:tabs>
          <w:tab w:val="clear" w:pos="720"/>
        </w:tabs>
        <w:spacing w:after="0" w:line="269" w:lineRule="auto"/>
        <w:ind w:left="1276"/>
        <w:jc w:val="both"/>
      </w:pPr>
      <w:r w:rsidRPr="00F92D5C">
        <w:t xml:space="preserve">A közösségi kapcsolatok fejlesztése a háztáji gazdasági mintaprogram résztvevői körében </w:t>
      </w:r>
    </w:p>
    <w:p w:rsidR="00337D5C" w:rsidRPr="00F92D5C" w:rsidRDefault="00337D5C" w:rsidP="00337D5C">
      <w:pPr>
        <w:numPr>
          <w:ilvl w:val="0"/>
          <w:numId w:val="42"/>
        </w:numPr>
        <w:tabs>
          <w:tab w:val="clear" w:pos="720"/>
        </w:tabs>
        <w:spacing w:after="0" w:line="269" w:lineRule="auto"/>
        <w:ind w:left="1276"/>
        <w:jc w:val="both"/>
      </w:pPr>
      <w:r w:rsidRPr="00F92D5C">
        <w:t>Alapkompetenciák fejlesztése</w:t>
      </w:r>
    </w:p>
    <w:p w:rsidR="00337D5C" w:rsidRPr="00F92D5C" w:rsidRDefault="00337D5C" w:rsidP="00337D5C">
      <w:pPr>
        <w:numPr>
          <w:ilvl w:val="0"/>
          <w:numId w:val="42"/>
        </w:numPr>
        <w:tabs>
          <w:tab w:val="clear" w:pos="720"/>
        </w:tabs>
        <w:spacing w:after="0" w:line="269" w:lineRule="auto"/>
        <w:ind w:left="1276"/>
        <w:jc w:val="both"/>
      </w:pPr>
      <w:r w:rsidRPr="00F92D5C">
        <w:lastRenderedPageBreak/>
        <w:t>Munkaerő-piaci kompetenciák fejlesztése (öngondoskodó-képesség javítása, vállalkozói készségek fejlesztése, szociális készségek fejlesztése) (a korábbi programokat kiegészítő tevékenységek)</w:t>
      </w:r>
    </w:p>
    <w:p w:rsidR="00337D5C" w:rsidRPr="00F92D5C" w:rsidRDefault="00337D5C" w:rsidP="00337D5C">
      <w:pPr>
        <w:numPr>
          <w:ilvl w:val="0"/>
          <w:numId w:val="42"/>
        </w:numPr>
        <w:tabs>
          <w:tab w:val="clear" w:pos="720"/>
        </w:tabs>
        <w:spacing w:after="0" w:line="269" w:lineRule="auto"/>
        <w:ind w:left="1276"/>
        <w:jc w:val="both"/>
      </w:pPr>
      <w:r w:rsidRPr="00F92D5C">
        <w:t>Egészségi állapot javítás, és prevenciós tevékenységek (a háztáji gazdasági mintaprogramban résztvevők egészséges munkakultúrájának kialakítása, az egészséges életmód szokássá tétele a közösségben, új tevékenység az eddigi programokhoz képest)</w:t>
      </w:r>
    </w:p>
    <w:p w:rsidR="005210D0" w:rsidRPr="00120F66" w:rsidRDefault="00337D5C" w:rsidP="005210D0">
      <w:pPr>
        <w:numPr>
          <w:ilvl w:val="0"/>
          <w:numId w:val="41"/>
        </w:numPr>
        <w:spacing w:before="120" w:after="0" w:line="269" w:lineRule="auto"/>
        <w:jc w:val="both"/>
      </w:pPr>
      <w:r w:rsidRPr="00337D5C">
        <w:rPr>
          <w:rFonts w:cs="Tahoma"/>
        </w:rPr>
        <w:t>A</w:t>
      </w:r>
      <w:r w:rsidRPr="00337D5C">
        <w:t xml:space="preserve"> TOP ide kapcsolódó intézkedései: az 1.1. intézkedésen belül végrehajtandó „Helyi gazdasági infrastruktúra fejlesztése keretében termelési alapinfrastruktúra beruházások valósulnak meg, alapját képezve a GINOP és VP beruházásainak. A szerteágazó fejlesztési projektötletek (GINOP, VP, EFOP projektek) munkaerőigényének növekedését TOP-ból kísérné még az „5.1. Foglalkoztatás-növelést célzó megyei és helyi foglalkoztatási együttműködések (paktumok)” – munkavállalással összefüggő képzés és bértámogatás –, illetve humán szolgáltatásokat nyújt a TOP 5.2 intézkedése keretén belül végrehajtandó „A társadalmi együttműködés erősítését szolgáló helyi szintű komplex programok”. </w:t>
      </w:r>
    </w:p>
    <w:p w:rsidR="00120F66" w:rsidRPr="00120F66" w:rsidRDefault="00120F66" w:rsidP="00120F66">
      <w:pPr>
        <w:numPr>
          <w:ilvl w:val="0"/>
          <w:numId w:val="41"/>
        </w:numPr>
        <w:spacing w:after="0" w:line="269" w:lineRule="auto"/>
        <w:jc w:val="both"/>
      </w:pPr>
      <w:r w:rsidRPr="00120F66">
        <w:t>Miniszterelnökség – Vidékfejlesztés: programunkban az Annex 1. termékeket előállító, közvetlen mezőgazdasági tevékenységet végző vállalkozások humán és infrastrukturális fejlesztési elképzeléseinek megvalósításához VP támogatás bevonása indokolt.</w:t>
      </w:r>
    </w:p>
    <w:p w:rsidR="00C13412" w:rsidRPr="003832E9" w:rsidRDefault="00C13412" w:rsidP="008C3B5D">
      <w:pPr>
        <w:pStyle w:val="Nincstrkz"/>
        <w:jc w:val="both"/>
        <w:rPr>
          <w:rFonts w:asciiTheme="minorHAnsi" w:hAnsiTheme="minorHAnsi"/>
          <w:color w:val="FF0000"/>
        </w:rPr>
      </w:pPr>
      <w:bookmarkStart w:id="32" w:name="_Toc416041472"/>
      <w:bookmarkEnd w:id="31"/>
    </w:p>
    <w:p w:rsidR="004F407E" w:rsidRPr="003C1D34" w:rsidRDefault="004F407E" w:rsidP="006721D6">
      <w:pPr>
        <w:pStyle w:val="Nincstrkz"/>
        <w:rPr>
          <w:rFonts w:asciiTheme="minorHAnsi" w:hAnsiTheme="minorHAnsi"/>
        </w:rPr>
        <w:sectPr w:rsidR="004F407E" w:rsidRPr="003C1D34">
          <w:pgSz w:w="11906" w:h="16838"/>
          <w:pgMar w:top="1417" w:right="1417" w:bottom="1417" w:left="1417" w:header="708" w:footer="708" w:gutter="0"/>
          <w:cols w:space="708"/>
          <w:docGrid w:linePitch="360"/>
        </w:sectPr>
      </w:pPr>
    </w:p>
    <w:p w:rsidR="00E718A4" w:rsidRPr="00C13412" w:rsidRDefault="001B778D" w:rsidP="00B274EE">
      <w:pPr>
        <w:pStyle w:val="Cmsor2"/>
        <w:rPr>
          <w:rFonts w:ascii="Calibri" w:hAnsi="Calibri"/>
          <w:sz w:val="24"/>
        </w:rPr>
      </w:pPr>
      <w:bookmarkStart w:id="33" w:name="_Toc308079201"/>
      <w:r w:rsidRPr="00C13412">
        <w:rPr>
          <w:rFonts w:ascii="Calibri" w:hAnsi="Calibri"/>
          <w:sz w:val="24"/>
        </w:rPr>
        <w:lastRenderedPageBreak/>
        <w:t>V</w:t>
      </w:r>
      <w:r w:rsidR="008511D8">
        <w:rPr>
          <w:rFonts w:ascii="Calibri" w:hAnsi="Calibri"/>
          <w:sz w:val="24"/>
        </w:rPr>
        <w:t>I</w:t>
      </w:r>
      <w:r w:rsidRPr="00C13412">
        <w:rPr>
          <w:rFonts w:ascii="Calibri" w:hAnsi="Calibri"/>
          <w:sz w:val="24"/>
        </w:rPr>
        <w:t xml:space="preserve">.2. </w:t>
      </w:r>
      <w:r w:rsidR="00E718A4" w:rsidRPr="00C13412">
        <w:rPr>
          <w:rFonts w:ascii="Calibri" w:hAnsi="Calibri"/>
          <w:sz w:val="24"/>
        </w:rPr>
        <w:t>Részletes költségvetés</w:t>
      </w:r>
      <w:bookmarkEnd w:id="32"/>
      <w:bookmarkEnd w:id="33"/>
    </w:p>
    <w:p w:rsidR="008E72B3" w:rsidRPr="008E72B3" w:rsidRDefault="008E72B3" w:rsidP="008E72B3">
      <w:pPr>
        <w:pStyle w:val="Cmsor3"/>
        <w:rPr>
          <w:rFonts w:ascii="Calibri" w:hAnsi="Calibri"/>
          <w:sz w:val="24"/>
        </w:rPr>
      </w:pPr>
      <w:bookmarkStart w:id="34" w:name="_Toc308079202"/>
      <w:r w:rsidRPr="008E72B3">
        <w:rPr>
          <w:rFonts w:ascii="Calibri" w:hAnsi="Calibri"/>
          <w:sz w:val="24"/>
        </w:rPr>
        <w:t xml:space="preserve">VI.2.1. </w:t>
      </w:r>
      <w:r w:rsidR="00E43AEA">
        <w:rPr>
          <w:rFonts w:ascii="Calibri" w:hAnsi="Calibri"/>
          <w:sz w:val="24"/>
        </w:rPr>
        <w:t>Dél-Békési pilot program megvalósítása</w:t>
      </w:r>
      <w:bookmarkEnd w:id="34"/>
    </w:p>
    <w:tbl>
      <w:tblPr>
        <w:tblW w:w="10616" w:type="dxa"/>
        <w:jc w:val="center"/>
        <w:tblCellMar>
          <w:left w:w="70" w:type="dxa"/>
          <w:right w:w="70" w:type="dxa"/>
        </w:tblCellMar>
        <w:tblLook w:val="04A0" w:firstRow="1" w:lastRow="0" w:firstColumn="1" w:lastColumn="0" w:noHBand="0" w:noVBand="1"/>
      </w:tblPr>
      <w:tblGrid>
        <w:gridCol w:w="567"/>
        <w:gridCol w:w="4962"/>
        <w:gridCol w:w="708"/>
        <w:gridCol w:w="870"/>
        <w:gridCol w:w="1525"/>
        <w:gridCol w:w="1984"/>
      </w:tblGrid>
      <w:tr w:rsidR="007E0240" w:rsidRPr="00E52952" w:rsidTr="00E52952">
        <w:trPr>
          <w:trHeight w:val="345"/>
          <w:jc w:val="center"/>
        </w:trPr>
        <w:tc>
          <w:tcPr>
            <w:tcW w:w="10616" w:type="dxa"/>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EFOP programból</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Tevékenységek / Munkacsomagok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ME.</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Db.</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Egységár  (bruttó)</w:t>
            </w:r>
          </w:p>
        </w:tc>
        <w:tc>
          <w:tcPr>
            <w:tcW w:w="1984" w:type="dxa"/>
            <w:tcBorders>
              <w:top w:val="nil"/>
              <w:left w:val="nil"/>
              <w:bottom w:val="single" w:sz="8" w:space="0" w:color="FFFFFF"/>
              <w:right w:val="single" w:sz="12"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Ár (bruttó)</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Projekt előkészítés költségei - max.5%</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37 700 000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xml:space="preserve">Az organikus gazdálkodás bevezetésére nyitott vállalkozások és az otthon termelésre alkalmas kiskertek felmérése a lakosság körében. </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10 800 000 Ft </w:t>
            </w:r>
          </w:p>
        </w:tc>
      </w:tr>
      <w:tr w:rsidR="007E0240" w:rsidRPr="00E52952" w:rsidTr="00E52952">
        <w:trPr>
          <w:trHeight w:val="1275"/>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xml:space="preserve">Munkaerő-piaci kompetencia fejlesztési program kidolgozása szakértők által interjúkkal az érintett célcsoportra vonatkozóan, kimenet: fejlesztendő kompetenciák az öngondoskodás, az organikus gazdaságfejlesztés, a vállalkozói, valamint a szociális készségek területén </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Megvalósíthatósági tanulmány</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ív</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16</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Keret - közbeszerzés előkészítése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90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8 100 000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II.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Projektmenedzsment - max 2%</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19 737 600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xml:space="preserve">Projektmenedzser </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340 000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8 160 000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Szocho 27%</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91 800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2 203 200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Szakképzési hozzájárulás 1,5%</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5 100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122 400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Pénzügyi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7 200 000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Szocho 27%</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81 000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1 944 000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Szakképzési hozzájárulás 1,5%</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4 500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108 000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III.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Projekt szakmai megvalósítása</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104 808 000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Bérek összesen</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76 800 000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Szakmai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Szakmai vezető helyettes</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8 400 000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Kommunikációs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Szakmai képzés- és kompetenciafejlesztéséért felelős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Prevenciós tevékenységek kialakításáért és bevezetéséért felelős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Együttműködés fejlesztésért felelős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Szervezetfejlesztési, BPR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Lemorzsolódás-kezeléséért felelős vezető</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Járulékok összesen</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21 888 000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Szocho 27%</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864 000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20 736 000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Szakképzési hozzájárulás 1,5%</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48 000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1 152 000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xml:space="preserve">Utazási és kiküldetési költségek (napidíj nélkül) </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i/>
                <w:iCs/>
                <w:color w:val="auto"/>
                <w:sz w:val="20"/>
                <w:szCs w:val="24"/>
              </w:rPr>
            </w:pPr>
            <w:r w:rsidRPr="00E52952">
              <w:rPr>
                <w:rFonts w:eastAsia="Times New Roman" w:cs="Times New Roman"/>
                <w:b/>
                <w:bCs/>
                <w:i/>
                <w:iCs/>
                <w:color w:val="auto"/>
                <w:sz w:val="20"/>
                <w:szCs w:val="24"/>
              </w:rPr>
              <w:t> </w:t>
            </w:r>
          </w:p>
        </w:tc>
        <w:tc>
          <w:tcPr>
            <w:tcW w:w="1984"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6 120 000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noWrap/>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Útiköltségek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18 000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4 320 000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noWrap/>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Projektvezetői szállásköltségek (Fő/nap)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IV.</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Projekt megvalósításhoz igénybe vett szolgáltatások</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1 498 503 600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Szakmai szolgáltatások 1.000 fő bevonására</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w:t>
            </w:r>
          </w:p>
        </w:tc>
        <w:tc>
          <w:tcPr>
            <w:tcW w:w="1984" w:type="dxa"/>
            <w:tcBorders>
              <w:top w:val="nil"/>
              <w:left w:val="nil"/>
              <w:bottom w:val="single" w:sz="8" w:space="0" w:color="FFFFFF"/>
              <w:right w:val="single" w:sz="12"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1 164 100 000 Ft </w:t>
            </w:r>
          </w:p>
        </w:tc>
      </w:tr>
      <w:tr w:rsidR="007E0240" w:rsidRPr="00E52952" w:rsidTr="00E52952">
        <w:trPr>
          <w:trHeight w:val="96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lastRenderedPageBreak/>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Partnerek felkutatása az organikus gazdálkodás bevezetéséhez („jó példa” vállalkozások, akik részt vesznek a képzések kifejlesztésében, végrehajtásában)</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A mintagazdaságok kijelölése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127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Családok alkalmazkodóképességének javítása. Célcsoportra szabott program kidolgozása, klubok-műhelyfoglalkozások megszervezése. Az élethosszig tartó tanulási igények felismerése, a munkamotiváció folyamatos biztosítása a családok körében (3 tanácsadó x 24 hó x 20 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127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Munkaerő-piaci kompetenciák fejlesztése (öngondoskodó-képesség javítása, vállalkozói készségek fejlesztése). Képzési programkidolgozás, klubok-műhelyfoglalkozások megszervezése, lebonyolítása (3 tanácsadó x 24 hó x 20 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127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Egészségfejlesztésre szakosodott szolgáltatások bevezetése, megismeretetése a célcsoporttal (egészségben tartás, rekreáció, szmélyes életvitel támogatás, vitaminok, táplálékiegészítők, gyógynövények, életmód)  (3 tanácsadó x 24 hó x 20 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A programban résztvevő együttműködő (vállalkozó, őstermelő és önkormányzati) partnerek felkutatása, bevonása és képzése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108 000 000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Célcsoporttagok szakmai képzése (organikus gazdálkodási és piaci ismeretek)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108 000 000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Célcsoporttagok programba vonása, toborzás, a célcsoport tulajdonában lévő háztáji kiskertek kijelölése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600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54 000 000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Önsegítő hálózatok létrehozása</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600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60 000 000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Célcsoporttagok mentorálása, lemorzsolódás kezelése 1000 fő programba vonása (3 mentor x 24 hó x 20 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1440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Közösségi kapcsolat program megvalósítása</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250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25 000 000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Célcsoporttagok alapkompetenciáinak fejlesztése (15 fős csoportokban 6 óra időtartamban, felkészüléssel együtt 350 nap)</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350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31 500 000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Célcsoporttagoknak juttatott ellátás</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58 000 000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Célcsoporttagok utazási költségtérítés (1.000 fő részére 200 km)</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km</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200000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Célcsoportnak juttatott eszköz és termény (1.000 fő x havi 1 ellátást feltételezve 24 hónapon keresztül)</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fő</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48 000 000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Bérleti díjak összesen</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15 333 600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Mintagazdasáok, kiskertek bérlése (24 hó)</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Oktatási célú helyiségek bérlése (24 hó)</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138 900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3 333 600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xml:space="preserve">Rendezvényszervezés </w:t>
            </w:r>
          </w:p>
        </w:tc>
        <w:tc>
          <w:tcPr>
            <w:tcW w:w="708"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E7E6E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148 800 000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Közösségi rendezvények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28 800 000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Sport- és egészségnapok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28 800 000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Szűrőnapok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8</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Felzárkóztatást elősegítő műhelyfoglalkozások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28 800 000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Vállalati workshopok szakmunkások részére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28 800 000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Dél-Békési járás településeivel közös programok szervezése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1 000 000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24 000 000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Egyéb szakmai szolgáltatások</w:t>
            </w:r>
          </w:p>
        </w:tc>
        <w:tc>
          <w:tcPr>
            <w:tcW w:w="708"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21 600 000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lastRenderedPageBreak/>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Minőségbiztosítás (havi 5 nap x 24)</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Eredmények mérése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90 000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10 800 000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Kommunikációs szakmai szolgáltatások</w:t>
            </w:r>
          </w:p>
        </w:tc>
        <w:tc>
          <w:tcPr>
            <w:tcW w:w="708"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90 670 000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Publikációs költség</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12</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1 800 000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Háztáji organikus gazdaságfejlesztéshez kapcsolódó online tanácsadás működtetése a projekt weboldalán</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300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12 000 000 Ft </w:t>
            </w:r>
          </w:p>
        </w:tc>
      </w:tr>
      <w:tr w:rsidR="007E0240" w:rsidRPr="00E52952" w:rsidTr="00E52952">
        <w:trPr>
          <w:trHeight w:val="96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8 oldalas, színes, programokat bemutató kiadványok, melyek online formában megosztással és nyomtatott formában kerülnek terjesztésre. Összesen 10.000 db</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10000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650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6 500 000 Ft </w:t>
            </w:r>
          </w:p>
        </w:tc>
      </w:tr>
      <w:tr w:rsidR="007E0240" w:rsidRPr="00E52952" w:rsidTr="00E52952">
        <w:trPr>
          <w:trHeight w:val="96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8 oldalas, színes, jó gyakorlatokat bemutató kiadványok, melyek online formában megosztással és nyomtatott formában kerülnek terjesztésre. Összesen 10.000 db</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10000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650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6 500 000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Plakátok a célcsoport tájékoztatása érdekében. Az ár tartalmazza: nyomdai költség, kiszállítás.</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10000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Szórólapok a célcsoport tájékoztatása érdekében. Az ár tartalmazza: nyomdai költség, kiszállítás.</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10000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157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1 570 000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A háztáji organikus gazdálkodást népszerűsítő kisfilm készítése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nap</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300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30 000 000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Film készítéséhez kapcsolódó DVD sokszorosítása, 6.000 db esetében kb. 500 Ft/db</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TV-kampány</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60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85 000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5 100 000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Rádiókampány</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Zárótanulmány</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5000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V.</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Egyéb szolgáltatások</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27 140 000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Nyilvánosság biztosításának költsége</w:t>
            </w:r>
          </w:p>
        </w:tc>
        <w:tc>
          <w:tcPr>
            <w:tcW w:w="708"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8 890 000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Kommunikáció cselekvési terv</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500 000 Ft </w:t>
            </w:r>
          </w:p>
        </w:tc>
      </w:tr>
      <w:tr w:rsidR="007E0240" w:rsidRPr="00E52952" w:rsidTr="00E52952">
        <w:trPr>
          <w:trHeight w:val="645"/>
          <w:jc w:val="center"/>
        </w:trPr>
        <w:tc>
          <w:tcPr>
            <w:tcW w:w="567" w:type="dxa"/>
            <w:tcBorders>
              <w:top w:val="nil"/>
              <w:left w:val="single" w:sz="12" w:space="0" w:color="FFFFFF"/>
              <w:bottom w:val="nil"/>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Sajtóesemények szervezése, sajtómegjelenések összegyűjtése  (nyitórendezvény)</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Nyomtatott tájékoztatók készítése és lakossági terjesztése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Internetes honlap (aloldal) készítése és folyamatos működtetése, frissítése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28</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70 000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1 960 000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Partnerek tájékoztatása direkt mailek formájában</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3 200 000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xml:space="preserve">Lakossági fórum, közmeghallgatás </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Sajtóközlemény a projekt indításáról és sajtómegjelenések összegyűjtése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Sajtónyilvános esemény (az információs adatbázis elkészültekor)</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Sajtómegjelenés (nyomtatott és online)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Sajtómegjelenés (TV)</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C típusú tájékoztatási tábla</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Fotódokumentáció készítése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Projektátadó rendezvény (projektzáró)</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Sajtóközlemények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15</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Eredmény kommunikációs információs anyagok, kiadványok készítése</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2000</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400 000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lastRenderedPageBreak/>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D típusú emlékeztető tábla</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Közbeszerzési eljárások lebonyolításával kapcsolatos költségek</w:t>
            </w:r>
          </w:p>
        </w:tc>
        <w:tc>
          <w:tcPr>
            <w:tcW w:w="708"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13 250 000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Közbeszerzési szakértő díja (1%)</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10 000 000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10 000 000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Hirdetési költségek</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25</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80 000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Ajánlati felhívás elkészítésének költségei</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5</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1 250 000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Könyvvizsgálói díjak</w:t>
            </w:r>
          </w:p>
        </w:tc>
        <w:tc>
          <w:tcPr>
            <w:tcW w:w="708"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D9D9D9"/>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5 000 000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Könyvvizsgáló díja (1%)</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5 000 000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5 000 000 Ft </w:t>
            </w:r>
          </w:p>
        </w:tc>
      </w:tr>
      <w:tr w:rsidR="007E0240" w:rsidRPr="00E52952" w:rsidTr="00E52952">
        <w:trPr>
          <w:trHeight w:val="645"/>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VI.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Egyéb, a projekt végrehajtásával összefüggő általános költség (max 10%)</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 xml:space="preserve">Projektiroda működése (papír, posta, bank) </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hó</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24</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250 000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VII.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Beruházás (max. 8%)</w:t>
            </w:r>
          </w:p>
        </w:tc>
        <w:tc>
          <w:tcPr>
            <w:tcW w:w="708"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4962"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color w:val="auto"/>
                <w:sz w:val="20"/>
                <w:szCs w:val="24"/>
              </w:rPr>
            </w:pPr>
            <w:r w:rsidRPr="00E52952">
              <w:rPr>
                <w:rFonts w:eastAsia="Times New Roman" w:cs="Times New Roman"/>
                <w:color w:val="auto"/>
                <w:sz w:val="20"/>
                <w:szCs w:val="24"/>
              </w:rPr>
              <w:t>IKT eszközfejlesztés</w:t>
            </w:r>
          </w:p>
        </w:tc>
        <w:tc>
          <w:tcPr>
            <w:tcW w:w="708"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db</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1</w:t>
            </w:r>
          </w:p>
        </w:tc>
        <w:tc>
          <w:tcPr>
            <w:tcW w:w="1525"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6 000 000 Ft </w:t>
            </w:r>
          </w:p>
        </w:tc>
        <w:tc>
          <w:tcPr>
            <w:tcW w:w="1984"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color w:val="auto"/>
                <w:sz w:val="20"/>
                <w:szCs w:val="24"/>
              </w:rPr>
            </w:pPr>
            <w:r w:rsidRPr="00E52952">
              <w:rPr>
                <w:rFonts w:eastAsia="Times New Roman" w:cs="Times New Roman"/>
                <w:color w:val="auto"/>
                <w:sz w:val="20"/>
                <w:szCs w:val="24"/>
              </w:rPr>
              <w:t xml:space="preserve">             6 000 000 Ft </w:t>
            </w:r>
          </w:p>
        </w:tc>
      </w:tr>
      <w:tr w:rsidR="007E0240" w:rsidRPr="00E52952" w:rsidTr="00E52952">
        <w:trPr>
          <w:trHeight w:val="330"/>
          <w:jc w:val="center"/>
        </w:trPr>
        <w:tc>
          <w:tcPr>
            <w:tcW w:w="567" w:type="dxa"/>
            <w:tcBorders>
              <w:top w:val="nil"/>
              <w:left w:val="single" w:sz="12" w:space="0" w:color="FFFFFF"/>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VIII.</w:t>
            </w:r>
          </w:p>
        </w:tc>
        <w:tc>
          <w:tcPr>
            <w:tcW w:w="4962"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Tartalék (max. 5%)</w:t>
            </w:r>
          </w:p>
        </w:tc>
        <w:tc>
          <w:tcPr>
            <w:tcW w:w="708"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nil"/>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525" w:type="dxa"/>
            <w:tcBorders>
              <w:top w:val="nil"/>
              <w:left w:val="nil"/>
              <w:bottom w:val="single" w:sz="8" w:space="0" w:color="FFFFFF"/>
              <w:right w:val="single" w:sz="8" w:space="0" w:color="FFFFFF"/>
            </w:tcBorders>
            <w:shd w:val="clear" w:color="000000" w:fill="8496B0"/>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8" w:space="0" w:color="FFFFFF"/>
              <w:right w:val="single" w:sz="12" w:space="0" w:color="FFFFFF"/>
            </w:tcBorders>
            <w:shd w:val="clear" w:color="000000" w:fill="8496B0"/>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0 Ft </w:t>
            </w:r>
          </w:p>
        </w:tc>
      </w:tr>
      <w:tr w:rsidR="007E0240" w:rsidRPr="00E52952" w:rsidTr="00E52952">
        <w:trPr>
          <w:trHeight w:val="330"/>
          <w:jc w:val="center"/>
        </w:trPr>
        <w:tc>
          <w:tcPr>
            <w:tcW w:w="567" w:type="dxa"/>
            <w:tcBorders>
              <w:top w:val="nil"/>
              <w:left w:val="single" w:sz="12" w:space="0" w:color="FFFFFF"/>
              <w:bottom w:val="single" w:sz="12"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4962" w:type="dxa"/>
            <w:tcBorders>
              <w:top w:val="nil"/>
              <w:left w:val="nil"/>
              <w:bottom w:val="single" w:sz="12"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xml:space="preserve">Összesen: </w:t>
            </w:r>
          </w:p>
        </w:tc>
        <w:tc>
          <w:tcPr>
            <w:tcW w:w="708" w:type="dxa"/>
            <w:tcBorders>
              <w:top w:val="nil"/>
              <w:left w:val="nil"/>
              <w:bottom w:val="single" w:sz="12"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b/>
                <w:bCs/>
                <w:color w:val="auto"/>
                <w:sz w:val="20"/>
                <w:szCs w:val="24"/>
              </w:rPr>
            </w:pPr>
            <w:r w:rsidRPr="00E52952">
              <w:rPr>
                <w:rFonts w:eastAsia="Times New Roman" w:cs="Times New Roman"/>
                <w:b/>
                <w:bCs/>
                <w:color w:val="auto"/>
                <w:sz w:val="20"/>
                <w:szCs w:val="24"/>
              </w:rPr>
              <w:t> </w:t>
            </w:r>
          </w:p>
        </w:tc>
        <w:tc>
          <w:tcPr>
            <w:tcW w:w="870" w:type="dxa"/>
            <w:tcBorders>
              <w:top w:val="nil"/>
              <w:left w:val="nil"/>
              <w:bottom w:val="single" w:sz="8" w:space="0" w:color="FFFFFF"/>
              <w:right w:val="single" w:sz="8" w:space="0" w:color="FFFFFF"/>
            </w:tcBorders>
            <w:shd w:val="clear" w:color="000000" w:fill="DEEAF6"/>
            <w:vAlign w:val="center"/>
            <w:hideMark/>
          </w:tcPr>
          <w:p w:rsidR="007E0240" w:rsidRPr="00E52952" w:rsidRDefault="007E0240" w:rsidP="007E0240">
            <w:pPr>
              <w:spacing w:after="0" w:line="240" w:lineRule="auto"/>
              <w:jc w:val="center"/>
              <w:rPr>
                <w:rFonts w:eastAsia="Times New Roman" w:cs="Times New Roman"/>
                <w:color w:val="auto"/>
                <w:sz w:val="20"/>
                <w:szCs w:val="24"/>
              </w:rPr>
            </w:pPr>
            <w:r w:rsidRPr="00E52952">
              <w:rPr>
                <w:rFonts w:eastAsia="Times New Roman" w:cs="Times New Roman"/>
                <w:color w:val="auto"/>
                <w:sz w:val="20"/>
                <w:szCs w:val="24"/>
              </w:rPr>
              <w:t> </w:t>
            </w:r>
          </w:p>
        </w:tc>
        <w:tc>
          <w:tcPr>
            <w:tcW w:w="1525" w:type="dxa"/>
            <w:tcBorders>
              <w:top w:val="nil"/>
              <w:left w:val="nil"/>
              <w:bottom w:val="single" w:sz="12" w:space="0" w:color="FFFFFF"/>
              <w:right w:val="single" w:sz="8" w:space="0" w:color="FFFFFF"/>
            </w:tcBorders>
            <w:shd w:val="clear" w:color="000000" w:fill="DEEAF6"/>
            <w:vAlign w:val="center"/>
            <w:hideMark/>
          </w:tcPr>
          <w:p w:rsidR="007E0240" w:rsidRPr="00E52952" w:rsidRDefault="007E0240" w:rsidP="007E0240">
            <w:pPr>
              <w:spacing w:after="0" w:line="240" w:lineRule="auto"/>
              <w:rPr>
                <w:rFonts w:eastAsia="Times New Roman" w:cs="Times New Roman"/>
                <w:b/>
                <w:bCs/>
                <w:color w:val="auto"/>
                <w:sz w:val="20"/>
                <w:szCs w:val="24"/>
              </w:rPr>
            </w:pPr>
            <w:r w:rsidRPr="00E52952">
              <w:rPr>
                <w:rFonts w:eastAsia="Times New Roman" w:cs="Times New Roman"/>
                <w:b/>
                <w:bCs/>
                <w:color w:val="auto"/>
                <w:sz w:val="20"/>
                <w:szCs w:val="24"/>
              </w:rPr>
              <w:t> </w:t>
            </w:r>
          </w:p>
        </w:tc>
        <w:tc>
          <w:tcPr>
            <w:tcW w:w="1984" w:type="dxa"/>
            <w:tcBorders>
              <w:top w:val="nil"/>
              <w:left w:val="nil"/>
              <w:bottom w:val="single" w:sz="12" w:space="0" w:color="FFFFFF"/>
              <w:right w:val="single" w:sz="12" w:space="0" w:color="FFFFFF"/>
            </w:tcBorders>
            <w:shd w:val="clear" w:color="000000" w:fill="DEEAF6"/>
            <w:vAlign w:val="center"/>
            <w:hideMark/>
          </w:tcPr>
          <w:p w:rsidR="007E0240" w:rsidRPr="00E52952" w:rsidRDefault="007E0240" w:rsidP="007E0240">
            <w:pPr>
              <w:spacing w:after="0" w:line="240" w:lineRule="auto"/>
              <w:jc w:val="right"/>
              <w:rPr>
                <w:rFonts w:eastAsia="Times New Roman" w:cs="Times New Roman"/>
                <w:b/>
                <w:bCs/>
                <w:color w:val="auto"/>
                <w:sz w:val="20"/>
                <w:szCs w:val="24"/>
              </w:rPr>
            </w:pPr>
            <w:r w:rsidRPr="00E52952">
              <w:rPr>
                <w:rFonts w:eastAsia="Times New Roman" w:cs="Times New Roman"/>
                <w:b/>
                <w:bCs/>
                <w:color w:val="auto"/>
                <w:sz w:val="20"/>
                <w:szCs w:val="24"/>
              </w:rPr>
              <w:t xml:space="preserve">      1 699 889 200 Ft </w:t>
            </w:r>
          </w:p>
        </w:tc>
      </w:tr>
    </w:tbl>
    <w:p w:rsidR="00E43AEA" w:rsidRDefault="00E43AEA" w:rsidP="00E718A4">
      <w:pPr>
        <w:spacing w:after="0" w:line="276" w:lineRule="auto"/>
        <w:rPr>
          <w:rFonts w:asciiTheme="minorHAnsi" w:hAnsiTheme="minorHAnsi" w:cs="Arial"/>
          <w:color w:val="FF0000"/>
        </w:rPr>
      </w:pPr>
    </w:p>
    <w:p w:rsidR="00E43AEA" w:rsidRDefault="00E43AEA" w:rsidP="00E718A4">
      <w:pPr>
        <w:spacing w:after="0" w:line="276" w:lineRule="auto"/>
        <w:rPr>
          <w:rFonts w:asciiTheme="minorHAnsi" w:hAnsiTheme="minorHAnsi" w:cs="Arial"/>
          <w:color w:val="FF0000"/>
        </w:rPr>
      </w:pPr>
    </w:p>
    <w:tbl>
      <w:tblPr>
        <w:tblW w:w="5179" w:type="pct"/>
        <w:tblLayout w:type="fixed"/>
        <w:tblLook w:val="04A0" w:firstRow="1" w:lastRow="0" w:firstColumn="1" w:lastColumn="0" w:noHBand="0" w:noVBand="1"/>
      </w:tblPr>
      <w:tblGrid>
        <w:gridCol w:w="548"/>
        <w:gridCol w:w="5229"/>
        <w:gridCol w:w="1025"/>
        <w:gridCol w:w="956"/>
        <w:gridCol w:w="1657"/>
        <w:gridCol w:w="1649"/>
      </w:tblGrid>
      <w:tr w:rsidR="000924FD" w:rsidRPr="000924FD" w:rsidTr="00702A0F">
        <w:trPr>
          <w:trHeight w:val="340"/>
        </w:trPr>
        <w:tc>
          <w:tcPr>
            <w:tcW w:w="5000" w:type="pct"/>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GINOP programból</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Tevékenységek / Munkacsomagok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ME.</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Db.</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Egységár  (bruttó)</w:t>
            </w:r>
          </w:p>
        </w:tc>
        <w:tc>
          <w:tcPr>
            <w:tcW w:w="745" w:type="pct"/>
            <w:tcBorders>
              <w:top w:val="nil"/>
              <w:left w:val="nil"/>
              <w:bottom w:val="single" w:sz="8" w:space="0" w:color="FFFFFF"/>
              <w:right w:val="single" w:sz="12"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Ár (bruttó)</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Projekt előkészítés költségei - max.5%</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47 400 000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ED20C3" w:rsidP="00ED20C3">
            <w:pPr>
              <w:spacing w:after="0" w:line="240" w:lineRule="auto"/>
              <w:rPr>
                <w:rFonts w:eastAsia="Times New Roman" w:cs="Times New Roman"/>
                <w:color w:val="auto"/>
                <w:sz w:val="20"/>
                <w:szCs w:val="20"/>
                <w:lang w:val="en-US" w:eastAsia="en-US"/>
              </w:rPr>
            </w:pPr>
            <w:r>
              <w:rPr>
                <w:rFonts w:eastAsia="Times New Roman" w:cs="Times New Roman"/>
                <w:color w:val="auto"/>
                <w:sz w:val="20"/>
                <w:szCs w:val="20"/>
                <w:lang w:val="en-US" w:eastAsia="en-US"/>
              </w:rPr>
              <w:t>M</w:t>
            </w:r>
            <w:r w:rsidR="000924FD" w:rsidRPr="000924FD">
              <w:rPr>
                <w:rFonts w:eastAsia="Times New Roman" w:cs="Times New Roman"/>
                <w:color w:val="auto"/>
                <w:sz w:val="20"/>
                <w:szCs w:val="20"/>
                <w:lang w:val="en-US" w:eastAsia="en-US"/>
              </w:rPr>
              <w:t>odell kidolgozása a</w:t>
            </w:r>
            <w:r>
              <w:rPr>
                <w:rFonts w:eastAsia="Times New Roman" w:cs="Times New Roman"/>
                <w:color w:val="auto"/>
                <w:sz w:val="20"/>
                <w:szCs w:val="20"/>
                <w:lang w:val="en-US" w:eastAsia="en-US"/>
              </w:rPr>
              <w:t xml:space="preserve"> kiskertekben keletkező árú piacra viteléhez</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Termelési kapacitásokfejlesztését támogató program kidolgozása a pilot területre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Üzleti tervek készítése, gazdasági, üzletviteli tanácsadás, valamint a piaci részvétel tervezése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Helyi mikro-, kis- és középvállalkozások vezetőinek körében elvégzett munkavállalókkal szemben elvárt komptenciák felmérése interjúkkal</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A gazdaságfejlesztési modellben érdekelt képző intézmények és vállalatok szakmai, nyelvi és munkaerő-piaci képzési igényfelmérése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Vállalatok, cégek szervezeti felmérése (folyamatok-feladatok-tevékenységek-felelősök)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Engedélyezési tervek, díjak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40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Megvalósíthatósági tanulmány</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ív</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Keret - közbeszerzés előkészítése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II.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Projektmenedzsment - max 2%</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19 737 600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Projektmenedzser </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340 000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8 160 000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Szocho 27%</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91 800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2 203 200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Szakképzési hozzájárulás 1,5%</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5 100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122 400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Pénzügyi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7 200 000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Szocho 27%</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81 000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1 944 000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Szakképzési hozzájárulás 1,5%</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4 500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108 000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III.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Projekt szakmai megvalósítása</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104 808 000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lastRenderedPageBreak/>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Bérek összesen</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76 800 000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Szakmai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Szakmai vezető helyettes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Kommunikációs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Szakmai képzés- és kompetenciafejlesztéséért felelős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Prevenciós tevékenységek kialakításáért és bevezetéséért felelős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Együttműködés fejlesztésért felelős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Szervezetfejlesztési, BPR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Lemorzsolódás-kezeléséért felelős vezető</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Járulékok összesen</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21 888 000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Szocho 27%</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864 000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20 736 000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Szakképzési hozzájárulás 1,5%</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48 000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1 152 000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Utazási és kiküldetési költségek (napidíj nélkül) </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i/>
                <w:iCs/>
                <w:color w:val="auto"/>
                <w:sz w:val="20"/>
                <w:szCs w:val="20"/>
                <w:lang w:val="en-US" w:eastAsia="en-US"/>
              </w:rPr>
            </w:pPr>
            <w:r w:rsidRPr="000924FD">
              <w:rPr>
                <w:rFonts w:eastAsia="Times New Roman" w:cs="Times New Roman"/>
                <w:b/>
                <w:bCs/>
                <w:i/>
                <w:iCs/>
                <w:color w:val="auto"/>
                <w:sz w:val="20"/>
                <w:szCs w:val="20"/>
                <w:lang w:val="en-US" w:eastAsia="en-US"/>
              </w:rPr>
              <w:t> </w:t>
            </w:r>
          </w:p>
        </w:tc>
        <w:tc>
          <w:tcPr>
            <w:tcW w:w="745"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6 120 000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noWrap/>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Útiköltségek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18 000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4 320 000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noWrap/>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Projektvezetői szállásköltségek (Fő/nap)</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IV.</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Projekt megvalósításhoz igénybe vett szolgáltatások</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730 632 000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F90D59">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Szakmai szolgáltatások</w:t>
            </w:r>
            <w:r w:rsidR="00F90D59">
              <w:rPr>
                <w:rFonts w:eastAsia="Times New Roman" w:cs="Times New Roman"/>
                <w:b/>
                <w:bCs/>
                <w:color w:val="auto"/>
                <w:sz w:val="20"/>
                <w:szCs w:val="20"/>
                <w:lang w:val="en-US" w:eastAsia="en-US"/>
              </w:rPr>
              <w:t xml:space="preserve"> (tranzitfoglalkoztatási szolgáltatások, </w:t>
            </w:r>
            <w:r w:rsidR="00F90D59" w:rsidRPr="00F90D59">
              <w:rPr>
                <w:rFonts w:eastAsia="Times New Roman" w:cs="Times New Roman"/>
                <w:b/>
                <w:bCs/>
                <w:color w:val="auto"/>
                <w:sz w:val="20"/>
                <w:szCs w:val="20"/>
                <w:lang w:val="en-US" w:eastAsia="en-US"/>
              </w:rPr>
              <w:t>a háztájiban termelő lakosok mentorálása, hogy megfelelő minőségben és mennyiségen termeljenek</w:t>
            </w:r>
            <w:r w:rsidR="00F90D59">
              <w:rPr>
                <w:rFonts w:eastAsia="Times New Roman" w:cs="Times New Roman"/>
                <w:b/>
                <w:bCs/>
                <w:color w:val="auto"/>
                <w:sz w:val="20"/>
                <w:szCs w:val="20"/>
                <w:lang w:val="en-US" w:eastAsia="en-US"/>
              </w:rPr>
              <w:t>)</w:t>
            </w:r>
            <w:r w:rsidRPr="000924FD">
              <w:rPr>
                <w:rFonts w:eastAsia="Times New Roman" w:cs="Times New Roman"/>
                <w:b/>
                <w:bCs/>
                <w:color w:val="auto"/>
                <w:sz w:val="20"/>
                <w:szCs w:val="20"/>
                <w:lang w:val="en-US" w:eastAsia="en-US"/>
              </w:rPr>
              <w:t xml:space="preserve"> 1.000 fő bevonására</w:t>
            </w:r>
            <w:r w:rsidR="009861F3">
              <w:rPr>
                <w:rFonts w:eastAsia="Times New Roman" w:cs="Times New Roman"/>
                <w:b/>
                <w:bCs/>
                <w:color w:val="auto"/>
                <w:sz w:val="20"/>
                <w:szCs w:val="20"/>
                <w:lang w:val="en-US" w:eastAsia="en-US"/>
              </w:rPr>
              <w:t xml:space="preserve"> </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407 400 000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165A03">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Célcsoporttagok mentorálása</w:t>
            </w:r>
            <w:r w:rsidR="00165A03">
              <w:rPr>
                <w:rFonts w:eastAsia="Times New Roman" w:cs="Times New Roman"/>
                <w:color w:val="auto"/>
                <w:sz w:val="20"/>
                <w:szCs w:val="20"/>
                <w:lang w:val="en-US" w:eastAsia="en-US"/>
              </w:rPr>
              <w:t xml:space="preserve"> a minőségi termelés érdekében</w:t>
            </w:r>
            <w:r w:rsidRPr="000924FD">
              <w:rPr>
                <w:rFonts w:eastAsia="Times New Roman" w:cs="Times New Roman"/>
                <w:color w:val="auto"/>
                <w:sz w:val="20"/>
                <w:szCs w:val="20"/>
                <w:lang w:val="en-US" w:eastAsia="en-US"/>
              </w:rPr>
              <w:t xml:space="preserve"> (5 mentor x 24 hó x 20 nap)</w:t>
            </w:r>
            <w:r w:rsidR="009861F3">
              <w:rPr>
                <w:rFonts w:eastAsia="Times New Roman" w:cs="Times New Roman"/>
                <w:color w:val="auto"/>
                <w:sz w:val="20"/>
                <w:szCs w:val="20"/>
                <w:lang w:val="en-US" w:eastAsia="en-US"/>
              </w:rPr>
              <w:t xml:space="preserve"> </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540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48 600 000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F90D59">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A munkakultúra szintjének emelése a szociális gazdaságba integrálódó munkavállalók részére (készségfejlesztés) (5 tanácsadó x 24 hó x 20 nap)</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540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48 600 000 Ft </w:t>
            </w:r>
          </w:p>
        </w:tc>
      </w:tr>
      <w:tr w:rsidR="000924FD" w:rsidRPr="000924FD" w:rsidTr="00702A0F">
        <w:trPr>
          <w:trHeight w:val="9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Munkaerő-piaci kompetenciák fejlesztése (öngondoskodó-képesség javítása, vállalkozói készségek fejlesztése). Programkidolgozás, klubok-műhelyfoglalkozások megszervezése (5 tanácsadó x 24 hó x 20 nap)</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54 000 000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Szakmai képzési programok elméleti tananyagainak kidolgozása e-learning formában</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54 000 000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Munkavállalók kulcskompetenciáinak fejlesztése  (a programmal érintett társadalmi vállalkozások és az együttműködő partner vállalatok munkavállalói)</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54 000 000 Ft </w:t>
            </w:r>
          </w:p>
        </w:tc>
      </w:tr>
      <w:tr w:rsidR="000924FD" w:rsidRPr="000924FD" w:rsidTr="00702A0F">
        <w:trPr>
          <w:trHeight w:val="9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702A0F">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Mikro-vállalkozások képzése (piaci, jogi ismeretek</w:t>
            </w:r>
            <w:r w:rsidRPr="00702A0F">
              <w:rPr>
                <w:rFonts w:eastAsia="Times New Roman" w:cs="Times New Roman"/>
                <w:color w:val="auto"/>
                <w:sz w:val="20"/>
                <w:szCs w:val="20"/>
                <w:lang w:val="en-US" w:eastAsia="en-US"/>
              </w:rPr>
              <w:t xml:space="preserve"> a szociális gazdaság és a gazdasági húzóágazatok </w:t>
            </w:r>
            <w:r w:rsidRPr="000924FD">
              <w:rPr>
                <w:rFonts w:eastAsia="Times New Roman" w:cs="Times New Roman"/>
                <w:color w:val="auto"/>
                <w:sz w:val="20"/>
                <w:szCs w:val="20"/>
                <w:lang w:val="en-US" w:eastAsia="en-US"/>
              </w:rPr>
              <w:t xml:space="preserve">együttműködésére épülő modell működésének biztonsága érdekében) </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60 000 000 Ft </w:t>
            </w:r>
          </w:p>
        </w:tc>
      </w:tr>
      <w:tr w:rsidR="000924FD" w:rsidRPr="000924FD" w:rsidTr="00702A0F">
        <w:trPr>
          <w:trHeight w:val="12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A modell életképességéhez szükséges gyakorlatorientált képzési programok kidolgozása (elméleti, gyakorlati) és a munkavállalók gyakorlatorientált képzése – a programba kapcsolódott vállalatok igényei alapján (a TÁMOP 227B tapasztalataira építve)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60 000 000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Szervezetfejlesztési tanácsadás a mikro-vállalkozások részére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Szervezetfejlesztést elősegítő módszertan kidolgozása</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Szervezetfejlesztési tanácsadás a programban résztvevő vállalkozások számára</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K+F+I együttműködésfejlesztés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Célcsoporttagoknak juttatott ellátás</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58 000 000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Célcsoporttagok utazási költségtérítés (1.000 fő részére 200 </w:t>
            </w:r>
            <w:r w:rsidRPr="000924FD">
              <w:rPr>
                <w:rFonts w:eastAsia="Times New Roman" w:cs="Times New Roman"/>
                <w:color w:val="auto"/>
                <w:sz w:val="20"/>
                <w:szCs w:val="20"/>
                <w:lang w:val="en-US" w:eastAsia="en-US"/>
              </w:rPr>
              <w:lastRenderedPageBreak/>
              <w:t>km)</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lastRenderedPageBreak/>
              <w:t>km</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200000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10 000 000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lastRenderedPageBreak/>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Célcsoporttagok ellátása (1.000 fő x havi 1 ellátást feltételezve 24 hónapon keresztül)</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fő</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48 000 000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7147D5" w:rsidP="007147D5">
            <w:pPr>
              <w:spacing w:after="0" w:line="240" w:lineRule="auto"/>
              <w:rPr>
                <w:rFonts w:eastAsia="Times New Roman" w:cs="Times New Roman"/>
                <w:b/>
                <w:bCs/>
                <w:color w:val="auto"/>
                <w:sz w:val="20"/>
                <w:szCs w:val="20"/>
                <w:lang w:val="en-US" w:eastAsia="en-US"/>
              </w:rPr>
            </w:pPr>
            <w:r>
              <w:rPr>
                <w:rFonts w:eastAsia="Times New Roman" w:cs="Times New Roman"/>
                <w:b/>
                <w:bCs/>
                <w:color w:val="auto"/>
                <w:sz w:val="20"/>
                <w:szCs w:val="20"/>
                <w:lang w:val="en-US" w:eastAsia="en-US"/>
              </w:rPr>
              <w:t>Társadalmi vállalkozások támogatása</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E7E6E6"/>
            <w:vAlign w:val="center"/>
            <w:hideMark/>
          </w:tcPr>
          <w:p w:rsidR="000924FD" w:rsidRPr="000924FD" w:rsidRDefault="000924FD" w:rsidP="0063370A">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w:t>
            </w:r>
            <w:r w:rsidR="0063370A">
              <w:rPr>
                <w:rFonts w:eastAsia="Times New Roman" w:cs="Times New Roman"/>
                <w:b/>
                <w:bCs/>
                <w:color w:val="auto"/>
                <w:sz w:val="20"/>
                <w:szCs w:val="20"/>
                <w:lang w:val="en-US" w:eastAsia="en-US"/>
              </w:rPr>
              <w:t>72</w:t>
            </w:r>
            <w:r w:rsidRPr="000924FD">
              <w:rPr>
                <w:rFonts w:eastAsia="Times New Roman" w:cs="Times New Roman"/>
                <w:b/>
                <w:bCs/>
                <w:color w:val="auto"/>
                <w:sz w:val="20"/>
                <w:szCs w:val="20"/>
                <w:lang w:val="en-US" w:eastAsia="en-US"/>
              </w:rPr>
              <w:t> </w:t>
            </w:r>
            <w:r w:rsidR="0063370A">
              <w:rPr>
                <w:rFonts w:eastAsia="Times New Roman" w:cs="Times New Roman"/>
                <w:b/>
                <w:bCs/>
                <w:color w:val="auto"/>
                <w:sz w:val="20"/>
                <w:szCs w:val="20"/>
                <w:lang w:val="en-US" w:eastAsia="en-US"/>
              </w:rPr>
              <w:t>0</w:t>
            </w:r>
            <w:r w:rsidRPr="000924FD">
              <w:rPr>
                <w:rFonts w:eastAsia="Times New Roman" w:cs="Times New Roman"/>
                <w:b/>
                <w:bCs/>
                <w:color w:val="auto"/>
                <w:sz w:val="20"/>
                <w:szCs w:val="20"/>
                <w:lang w:val="en-US" w:eastAsia="en-US"/>
              </w:rPr>
              <w:t xml:space="preserve">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7147D5" w:rsidP="007147D5">
            <w:pPr>
              <w:spacing w:after="0" w:line="240" w:lineRule="auto"/>
              <w:rPr>
                <w:rFonts w:eastAsia="Times New Roman" w:cs="Times New Roman"/>
                <w:color w:val="auto"/>
                <w:sz w:val="20"/>
                <w:szCs w:val="20"/>
                <w:lang w:val="en-US" w:eastAsia="en-US"/>
              </w:rPr>
            </w:pPr>
            <w:r>
              <w:rPr>
                <w:rFonts w:eastAsia="Times New Roman" w:cs="Times New Roman"/>
                <w:color w:val="auto"/>
                <w:sz w:val="20"/>
                <w:szCs w:val="20"/>
                <w:lang w:val="en-US" w:eastAsia="en-US"/>
              </w:rPr>
              <w:t>Mintagazdaságok, kiskertesek támogatása</w:t>
            </w:r>
            <w:r w:rsidR="000924FD" w:rsidRPr="000924FD">
              <w:rPr>
                <w:rFonts w:eastAsia="Times New Roman" w:cs="Times New Roman"/>
                <w:color w:val="auto"/>
                <w:sz w:val="20"/>
                <w:szCs w:val="20"/>
                <w:lang w:val="en-US" w:eastAsia="en-US"/>
              </w:rPr>
              <w:t xml:space="preserve"> (24 hó)</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63370A">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w:t>
            </w:r>
            <w:r w:rsidR="0063370A">
              <w:rPr>
                <w:rFonts w:eastAsia="Times New Roman" w:cs="Times New Roman"/>
                <w:color w:val="auto"/>
                <w:sz w:val="20"/>
                <w:szCs w:val="20"/>
                <w:lang w:val="en-US" w:eastAsia="en-US"/>
              </w:rPr>
              <w:t>3 0</w:t>
            </w:r>
            <w:r w:rsidRPr="000924FD">
              <w:rPr>
                <w:rFonts w:eastAsia="Times New Roman" w:cs="Times New Roman"/>
                <w:color w:val="auto"/>
                <w:sz w:val="20"/>
                <w:szCs w:val="20"/>
                <w:lang w:val="en-US" w:eastAsia="en-US"/>
              </w:rPr>
              <w:t xml:space="preserve">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63370A">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w:t>
            </w:r>
            <w:r w:rsidR="0063370A">
              <w:rPr>
                <w:rFonts w:eastAsia="Times New Roman" w:cs="Times New Roman"/>
                <w:color w:val="auto"/>
                <w:sz w:val="20"/>
                <w:szCs w:val="20"/>
                <w:lang w:val="en-US" w:eastAsia="en-US"/>
              </w:rPr>
              <w:t>7</w:t>
            </w:r>
            <w:r w:rsidRPr="000924FD">
              <w:rPr>
                <w:rFonts w:eastAsia="Times New Roman" w:cs="Times New Roman"/>
                <w:color w:val="auto"/>
                <w:sz w:val="20"/>
                <w:szCs w:val="20"/>
                <w:lang w:val="en-US" w:eastAsia="en-US"/>
              </w:rPr>
              <w:t xml:space="preserve">2 000 000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Rendezvényszervezés </w:t>
            </w:r>
          </w:p>
        </w:tc>
        <w:tc>
          <w:tcPr>
            <w:tcW w:w="463"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E7E6E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E7E6E6"/>
            <w:vAlign w:val="center"/>
            <w:hideMark/>
          </w:tcPr>
          <w:p w:rsidR="000924FD" w:rsidRPr="000924FD" w:rsidRDefault="000924FD" w:rsidP="0063370A">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1</w:t>
            </w:r>
            <w:r w:rsidR="0063370A">
              <w:rPr>
                <w:rFonts w:eastAsia="Times New Roman" w:cs="Times New Roman"/>
                <w:b/>
                <w:bCs/>
                <w:color w:val="auto"/>
                <w:sz w:val="20"/>
                <w:szCs w:val="20"/>
                <w:lang w:val="en-US" w:eastAsia="en-US"/>
              </w:rPr>
              <w:t>15</w:t>
            </w:r>
            <w:r w:rsidRPr="000924FD">
              <w:rPr>
                <w:rFonts w:eastAsia="Times New Roman" w:cs="Times New Roman"/>
                <w:b/>
                <w:bCs/>
                <w:color w:val="auto"/>
                <w:sz w:val="20"/>
                <w:szCs w:val="20"/>
                <w:lang w:val="en-US" w:eastAsia="en-US"/>
              </w:rPr>
              <w:t> </w:t>
            </w:r>
            <w:r w:rsidR="0063370A">
              <w:rPr>
                <w:rFonts w:eastAsia="Times New Roman" w:cs="Times New Roman"/>
                <w:b/>
                <w:bCs/>
                <w:color w:val="auto"/>
                <w:sz w:val="20"/>
                <w:szCs w:val="20"/>
                <w:lang w:val="en-US" w:eastAsia="en-US"/>
              </w:rPr>
              <w:t>2</w:t>
            </w:r>
            <w:r w:rsidRPr="000924FD">
              <w:rPr>
                <w:rFonts w:eastAsia="Times New Roman" w:cs="Times New Roman"/>
                <w:b/>
                <w:bCs/>
                <w:color w:val="auto"/>
                <w:sz w:val="20"/>
                <w:szCs w:val="20"/>
                <w:lang w:val="en-US" w:eastAsia="en-US"/>
              </w:rPr>
              <w:t xml:space="preserve">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Work shop-ok a gazdaságfejlesztéshez kapcsolódóan</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28 800 000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Jó gyakorlatokat bemutató work shop-ok, a szervezetfejlesztéshez kapcsolódóan</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63370A" w:rsidP="000924FD">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w:t>
            </w:r>
            <w:r w:rsidR="0063370A" w:rsidRPr="000924FD">
              <w:rPr>
                <w:rFonts w:eastAsia="Times New Roman" w:cs="Times New Roman"/>
                <w:color w:val="auto"/>
                <w:sz w:val="20"/>
                <w:szCs w:val="20"/>
                <w:lang w:val="en-US" w:eastAsia="en-US"/>
              </w:rPr>
              <w:t>28 800 000 Ft</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Munkahelyi egészségnapok (szűrések, érzékenyítés)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63370A" w:rsidP="000924FD">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w:t>
            </w:r>
            <w:r w:rsidR="0063370A" w:rsidRPr="000924FD">
              <w:rPr>
                <w:rFonts w:eastAsia="Times New Roman" w:cs="Times New Roman"/>
                <w:color w:val="auto"/>
                <w:sz w:val="20"/>
                <w:szCs w:val="20"/>
                <w:lang w:val="en-US" w:eastAsia="en-US"/>
              </w:rPr>
              <w:t>28 800 000 Ft</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Együttműködés fejlesztést támogató workshopok szervezése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63370A" w:rsidP="000924FD">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w:t>
            </w:r>
            <w:r w:rsidR="0063370A" w:rsidRPr="000924FD">
              <w:rPr>
                <w:rFonts w:eastAsia="Times New Roman" w:cs="Times New Roman"/>
                <w:color w:val="auto"/>
                <w:sz w:val="20"/>
                <w:szCs w:val="20"/>
                <w:lang w:val="en-US" w:eastAsia="en-US"/>
              </w:rPr>
              <w:t>28 800 000 Ft</w:t>
            </w:r>
            <w:r w:rsidRPr="000924FD">
              <w:rPr>
                <w:rFonts w:eastAsia="Times New Roman" w:cs="Times New Roman"/>
                <w:color w:val="auto"/>
                <w:sz w:val="20"/>
                <w:szCs w:val="20"/>
                <w:lang w:val="en-US" w:eastAsia="en-US"/>
              </w:rPr>
              <w:t xml:space="preserve">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Egyéb szakmai szolgáltatások</w:t>
            </w:r>
          </w:p>
        </w:tc>
        <w:tc>
          <w:tcPr>
            <w:tcW w:w="4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21 600 000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Minőségbiztosítás (havi 5 nap x 24)</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Eredmények mérése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90 000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Kommunikációs szakmai szolgáltatások</w:t>
            </w:r>
          </w:p>
        </w:tc>
        <w:tc>
          <w:tcPr>
            <w:tcW w:w="4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70 832 000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Publikációs költség</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136 000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1 632 000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Online tanácsadás működtetése a projekt weboldalán</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nap</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300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12 000 000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8 oldalas, színes, programokat bemutató kiadványok, melyek online formában megosztással és nyomtatott formában kerülnek terjesztésre. Összesen 10.000 db</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10000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650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6 500 000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8 oldalas, színes, jó gyakorlatokat bemutató kiadványok, melyek online formában megosztással és nyomtatott formában kerülnek terjesztésre. Összesen 10.000 db</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10000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650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6 500 000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Plakátok a célcsoport tájékoztatása érdekében. Az ár tartalmazza: nyomdai költség, kiszállítás.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10000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4 000 000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Szórólapok a célcsoport tájékoztatása érdekében. Az ár tartalmazza: nyomdai költség, kiszállítás.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10000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350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3 500 000 Ft </w:t>
            </w:r>
          </w:p>
        </w:tc>
      </w:tr>
      <w:tr w:rsidR="000924FD" w:rsidRPr="000924FD" w:rsidTr="00702A0F">
        <w:trPr>
          <w:trHeight w:val="9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Ismeretterjesztő riportfilm keretében 15 kisebb volumenű, valamint 5 szakértői video készül, filmkészítésben jártas szakemberek bevonásával. 20 videó x 16 szakérői nap = 320 nap</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12</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3 600 000 Ft </w:t>
            </w:r>
          </w:p>
        </w:tc>
      </w:tr>
      <w:tr w:rsidR="000924FD" w:rsidRPr="000924FD" w:rsidTr="00702A0F">
        <w:trPr>
          <w:trHeight w:val="6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Film készítéséhez kapcsolódó DVD sokszorosítása, 6.000 db esetében kb. 500 Ft/db</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Social media működtetése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4 800 000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TV-kampány</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60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85 000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5 100 000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Rádiókampány</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Zárótanulmány</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5000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V.</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Egyéb szolgáltatások</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27 426 000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Nyilvánosság biztosításának költsége</w:t>
            </w:r>
          </w:p>
        </w:tc>
        <w:tc>
          <w:tcPr>
            <w:tcW w:w="4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9 176 000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Kommunikáció cselekvési terv</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Sajtóesemények szervezése, sajtómegjelenések összegyűjtése  (nyitórendezvény)</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136 000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136 000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Nyomtatott tájékoztatók készítése és lakossági terjesztése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Internetes honlap (aloldal) készítése és folyamatos működtetése, frissítése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28</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70 000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1 960 000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Partnerek tájékoztatása direkt mailek formájában</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3 200 000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Lakossági fórum, közmeghallgatás </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Sajtóközlemény a projekt indításáról és sajtómegjelenések </w:t>
            </w:r>
            <w:r w:rsidRPr="000924FD">
              <w:rPr>
                <w:rFonts w:eastAsia="Times New Roman" w:cs="Times New Roman"/>
                <w:color w:val="auto"/>
                <w:sz w:val="20"/>
                <w:szCs w:val="20"/>
                <w:lang w:val="en-US" w:eastAsia="en-US"/>
              </w:rPr>
              <w:lastRenderedPageBreak/>
              <w:t>összegyűjtése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lastRenderedPageBreak/>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lastRenderedPageBreak/>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Sajtónyilvános esemény (az információs adatbázis elkészültekor)</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Sajtómegjelenés (nyomtatott és online)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Sajtómegjelenés (TV)</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C típusú tájékoztatási tábla</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Fotódokumentáció készítése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Projektátadó rendezvény (projektzáró)</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Sajtóközlemények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15</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Eredmény kommunikációs információs anyagok, kiadványok készítése</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2000</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400 000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 típusú emlékeztető tábla</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Közbeszerzési eljárások lebonyolításával kapcsolatos költségek</w:t>
            </w:r>
          </w:p>
        </w:tc>
        <w:tc>
          <w:tcPr>
            <w:tcW w:w="4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13 250 000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Közbeszerzési szakértő díja (1%)</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10 000 000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10 000 000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Hirdetési költségek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25</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80 000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Ajánlati felhívás elkészítésének költségei</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5</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1 250 000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Könyvvizsgálói díjak</w:t>
            </w:r>
          </w:p>
        </w:tc>
        <w:tc>
          <w:tcPr>
            <w:tcW w:w="463"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D9D9D9"/>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5 000 000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Könyvvizsgáló díja (1%)</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5 000 000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VI.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Egyéb, a projekt végrehajtásával összefüggő általános költség (max 10%)</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Projektiroda működése (papír, posta, bank) </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hó</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24</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250 000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6 000 000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VII.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Beruházás (max. 8%)</w:t>
            </w:r>
          </w:p>
        </w:tc>
        <w:tc>
          <w:tcPr>
            <w:tcW w:w="463"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62 000 000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Termelési beruhásások</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50 000 000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Munkatapasztalat-szerzéshez biztosított infrastruktúra-fejlesztés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7 000 000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7 000 000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23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Informatikai eszközfejlesztés</w:t>
            </w:r>
          </w:p>
        </w:tc>
        <w:tc>
          <w:tcPr>
            <w:tcW w:w="463"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db</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1</w:t>
            </w:r>
          </w:p>
        </w:tc>
        <w:tc>
          <w:tcPr>
            <w:tcW w:w="749"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5 000 000 Ft </w:t>
            </w:r>
          </w:p>
        </w:tc>
        <w:tc>
          <w:tcPr>
            <w:tcW w:w="745"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xml:space="preserve"> 5 000 000 Ft </w:t>
            </w:r>
          </w:p>
        </w:tc>
      </w:tr>
      <w:tr w:rsidR="000924FD" w:rsidRPr="000924FD" w:rsidTr="00702A0F">
        <w:trPr>
          <w:trHeight w:val="320"/>
        </w:trPr>
        <w:tc>
          <w:tcPr>
            <w:tcW w:w="248" w:type="pct"/>
            <w:tcBorders>
              <w:top w:val="nil"/>
              <w:left w:val="single" w:sz="12" w:space="0" w:color="FFFFFF"/>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VIII.</w:t>
            </w:r>
          </w:p>
        </w:tc>
        <w:tc>
          <w:tcPr>
            <w:tcW w:w="23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Tartalék (max. 5%)</w:t>
            </w:r>
          </w:p>
        </w:tc>
        <w:tc>
          <w:tcPr>
            <w:tcW w:w="463"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nil"/>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9" w:type="pct"/>
            <w:tcBorders>
              <w:top w:val="nil"/>
              <w:left w:val="nil"/>
              <w:bottom w:val="single" w:sz="8" w:space="0" w:color="FFFFFF"/>
              <w:right w:val="single" w:sz="8" w:space="0" w:color="FFFFFF"/>
            </w:tcBorders>
            <w:shd w:val="clear" w:color="000000" w:fill="8496B0"/>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8" w:space="0" w:color="FFFFFF"/>
              <w:right w:val="single" w:sz="12" w:space="0" w:color="FFFFFF"/>
            </w:tcBorders>
            <w:shd w:val="clear" w:color="000000" w:fill="8496B0"/>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0 Ft </w:t>
            </w:r>
          </w:p>
        </w:tc>
      </w:tr>
      <w:tr w:rsidR="000924FD" w:rsidRPr="000924FD" w:rsidTr="00702A0F">
        <w:trPr>
          <w:trHeight w:val="320"/>
        </w:trPr>
        <w:tc>
          <w:tcPr>
            <w:tcW w:w="248" w:type="pct"/>
            <w:tcBorders>
              <w:top w:val="nil"/>
              <w:left w:val="single" w:sz="12" w:space="0" w:color="FFFFFF"/>
              <w:bottom w:val="single" w:sz="12"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2363" w:type="pct"/>
            <w:tcBorders>
              <w:top w:val="nil"/>
              <w:left w:val="nil"/>
              <w:bottom w:val="single" w:sz="12"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Összesen: </w:t>
            </w:r>
          </w:p>
        </w:tc>
        <w:tc>
          <w:tcPr>
            <w:tcW w:w="463" w:type="pct"/>
            <w:tcBorders>
              <w:top w:val="nil"/>
              <w:left w:val="nil"/>
              <w:bottom w:val="single" w:sz="12"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432" w:type="pct"/>
            <w:tcBorders>
              <w:top w:val="nil"/>
              <w:left w:val="nil"/>
              <w:bottom w:val="single" w:sz="8" w:space="0" w:color="FFFFFF"/>
              <w:right w:val="single" w:sz="8" w:space="0" w:color="FFFFFF"/>
            </w:tcBorders>
            <w:shd w:val="clear" w:color="000000" w:fill="DEEAF6"/>
            <w:vAlign w:val="center"/>
            <w:hideMark/>
          </w:tcPr>
          <w:p w:rsidR="000924FD" w:rsidRPr="000924FD" w:rsidRDefault="000924FD" w:rsidP="000924FD">
            <w:pPr>
              <w:spacing w:after="0" w:line="240" w:lineRule="auto"/>
              <w:jc w:val="center"/>
              <w:rPr>
                <w:rFonts w:eastAsia="Times New Roman" w:cs="Times New Roman"/>
                <w:color w:val="auto"/>
                <w:sz w:val="20"/>
                <w:szCs w:val="20"/>
                <w:lang w:val="en-US" w:eastAsia="en-US"/>
              </w:rPr>
            </w:pPr>
            <w:r w:rsidRPr="000924FD">
              <w:rPr>
                <w:rFonts w:eastAsia="Times New Roman" w:cs="Times New Roman"/>
                <w:color w:val="auto"/>
                <w:sz w:val="20"/>
                <w:szCs w:val="20"/>
                <w:lang w:val="en-US" w:eastAsia="en-US"/>
              </w:rPr>
              <w:t> </w:t>
            </w:r>
          </w:p>
        </w:tc>
        <w:tc>
          <w:tcPr>
            <w:tcW w:w="749" w:type="pct"/>
            <w:tcBorders>
              <w:top w:val="nil"/>
              <w:left w:val="nil"/>
              <w:bottom w:val="single" w:sz="12" w:space="0" w:color="FFFFFF"/>
              <w:right w:val="single" w:sz="8" w:space="0" w:color="FFFFFF"/>
            </w:tcBorders>
            <w:shd w:val="clear" w:color="000000" w:fill="DEEAF6"/>
            <w:vAlign w:val="center"/>
            <w:hideMark/>
          </w:tcPr>
          <w:p w:rsidR="000924FD" w:rsidRPr="000924FD" w:rsidRDefault="000924FD" w:rsidP="000924FD">
            <w:pPr>
              <w:spacing w:after="0" w:line="240" w:lineRule="auto"/>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w:t>
            </w:r>
          </w:p>
        </w:tc>
        <w:tc>
          <w:tcPr>
            <w:tcW w:w="745" w:type="pct"/>
            <w:tcBorders>
              <w:top w:val="nil"/>
              <w:left w:val="nil"/>
              <w:bottom w:val="single" w:sz="12" w:space="0" w:color="FFFFFF"/>
              <w:right w:val="single" w:sz="12" w:space="0" w:color="FFFFFF"/>
            </w:tcBorders>
            <w:shd w:val="clear" w:color="000000" w:fill="DEEAF6"/>
            <w:vAlign w:val="center"/>
            <w:hideMark/>
          </w:tcPr>
          <w:p w:rsidR="000924FD" w:rsidRPr="000924FD" w:rsidRDefault="000924FD" w:rsidP="000924FD">
            <w:pPr>
              <w:spacing w:after="0" w:line="240" w:lineRule="auto"/>
              <w:jc w:val="right"/>
              <w:rPr>
                <w:rFonts w:eastAsia="Times New Roman" w:cs="Times New Roman"/>
                <w:b/>
                <w:bCs/>
                <w:color w:val="auto"/>
                <w:sz w:val="20"/>
                <w:szCs w:val="20"/>
                <w:lang w:val="en-US" w:eastAsia="en-US"/>
              </w:rPr>
            </w:pPr>
            <w:r w:rsidRPr="000924FD">
              <w:rPr>
                <w:rFonts w:eastAsia="Times New Roman" w:cs="Times New Roman"/>
                <w:b/>
                <w:bCs/>
                <w:color w:val="auto"/>
                <w:sz w:val="20"/>
                <w:szCs w:val="20"/>
                <w:lang w:val="en-US" w:eastAsia="en-US"/>
              </w:rPr>
              <w:t xml:space="preserve"> 998 003 600 Ft </w:t>
            </w:r>
          </w:p>
        </w:tc>
      </w:tr>
    </w:tbl>
    <w:p w:rsidR="000924FD" w:rsidRDefault="000924FD" w:rsidP="00E718A4">
      <w:pPr>
        <w:spacing w:after="0" w:line="276" w:lineRule="auto"/>
        <w:rPr>
          <w:rFonts w:asciiTheme="minorHAnsi" w:hAnsiTheme="minorHAnsi" w:cs="Arial"/>
          <w:color w:val="FF0000"/>
        </w:rPr>
      </w:pPr>
    </w:p>
    <w:p w:rsidR="008A2C80" w:rsidRDefault="008A2C80" w:rsidP="00E718A4">
      <w:pPr>
        <w:spacing w:after="0" w:line="276" w:lineRule="auto"/>
        <w:rPr>
          <w:rFonts w:asciiTheme="minorHAnsi" w:hAnsiTheme="minorHAnsi" w:cs="Arial"/>
          <w:color w:val="FF0000"/>
        </w:rPr>
      </w:pPr>
    </w:p>
    <w:p w:rsidR="008E72B3" w:rsidRDefault="008E72B3" w:rsidP="00E718A4">
      <w:pPr>
        <w:spacing w:after="0" w:line="276" w:lineRule="auto"/>
        <w:rPr>
          <w:rFonts w:asciiTheme="minorHAnsi" w:hAnsiTheme="minorHAnsi" w:cs="Arial"/>
          <w:color w:val="FF0000"/>
        </w:rPr>
        <w:sectPr w:rsidR="008E72B3" w:rsidSect="00A26EC3">
          <w:pgSz w:w="11906" w:h="16838"/>
          <w:pgMar w:top="720" w:right="720" w:bottom="720" w:left="720" w:header="708" w:footer="708" w:gutter="0"/>
          <w:cols w:space="708"/>
          <w:docGrid w:linePitch="360"/>
        </w:sectPr>
      </w:pPr>
    </w:p>
    <w:p w:rsidR="008A2C80" w:rsidRDefault="008E72B3" w:rsidP="00DE52E0">
      <w:pPr>
        <w:pStyle w:val="Cmsor3"/>
        <w:rPr>
          <w:rFonts w:ascii="Calibri" w:hAnsi="Calibri"/>
          <w:sz w:val="24"/>
        </w:rPr>
      </w:pPr>
      <w:bookmarkStart w:id="35" w:name="_Toc308079203"/>
      <w:r w:rsidRPr="008E72B3">
        <w:rPr>
          <w:rFonts w:ascii="Calibri" w:hAnsi="Calibri"/>
          <w:sz w:val="24"/>
        </w:rPr>
        <w:lastRenderedPageBreak/>
        <w:t xml:space="preserve">VI.2.2. </w:t>
      </w:r>
      <w:r w:rsidR="00E43AEA">
        <w:rPr>
          <w:rFonts w:ascii="Calibri" w:hAnsi="Calibri"/>
          <w:sz w:val="24"/>
        </w:rPr>
        <w:t>Békés megyei komplex program megvalósítása</w:t>
      </w:r>
      <w:bookmarkEnd w:id="35"/>
    </w:p>
    <w:p w:rsidR="00DE52E0" w:rsidRPr="00DE52E0" w:rsidRDefault="00DE52E0" w:rsidP="00DE52E0"/>
    <w:tbl>
      <w:tblPr>
        <w:tblW w:w="5000" w:type="pct"/>
        <w:tblLayout w:type="fixed"/>
        <w:tblLook w:val="04A0" w:firstRow="1" w:lastRow="0" w:firstColumn="1" w:lastColumn="0" w:noHBand="0" w:noVBand="1"/>
      </w:tblPr>
      <w:tblGrid>
        <w:gridCol w:w="675"/>
        <w:gridCol w:w="4961"/>
        <w:gridCol w:w="850"/>
        <w:gridCol w:w="846"/>
        <w:gridCol w:w="1553"/>
        <w:gridCol w:w="1797"/>
      </w:tblGrid>
      <w:tr w:rsidR="005A565A" w:rsidRPr="005A565A" w:rsidTr="005A565A">
        <w:trPr>
          <w:trHeight w:val="340"/>
        </w:trPr>
        <w:tc>
          <w:tcPr>
            <w:tcW w:w="5000" w:type="pct"/>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EFOP programból</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Tevékenységek / Munkacsomagok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ME.</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Db.</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Egységár  (bruttó)</w:t>
            </w:r>
          </w:p>
        </w:tc>
        <w:tc>
          <w:tcPr>
            <w:tcW w:w="840" w:type="pct"/>
            <w:tcBorders>
              <w:top w:val="nil"/>
              <w:left w:val="nil"/>
              <w:bottom w:val="single" w:sz="8" w:space="0" w:color="FFFFFF"/>
              <w:right w:val="single" w:sz="12"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Ár (bruttó)</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Projekt előkészítés költségei - max.5%</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102 500 000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896F0F" w:rsidP="005A565A">
            <w:pPr>
              <w:spacing w:after="0" w:line="240" w:lineRule="auto"/>
              <w:rPr>
                <w:rFonts w:eastAsia="Times New Roman" w:cs="Times New Roman"/>
                <w:color w:val="auto"/>
                <w:lang w:val="en-US" w:eastAsia="en-US"/>
              </w:rPr>
            </w:pPr>
            <w:r w:rsidRPr="00896F0F">
              <w:rPr>
                <w:rFonts w:eastAsia="Times New Roman" w:cs="Times New Roman"/>
                <w:color w:val="auto"/>
                <w:szCs w:val="24"/>
              </w:rPr>
              <w:t>Az organikus gazdálkodás bevezetésére nyitott vállalkozások és az otthon termelésre alkalmas kiskertek felmérése a lakosság körében.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21 600 000 Ft </w:t>
            </w:r>
          </w:p>
        </w:tc>
      </w:tr>
      <w:tr w:rsidR="005A565A" w:rsidRPr="005A565A" w:rsidTr="005A565A">
        <w:trPr>
          <w:trHeight w:val="12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A felzárkóztatásban érintettek és újonnan bevont hátrányos helyzetű lakosság és családtagjaik egészségi állapotfelmérése helyszíni interjúkkal - kimenet: a különböző egészségi és preventív szolgáltatásokba vonható célcsoporttagok száma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21 600 000 Ft </w:t>
            </w:r>
          </w:p>
        </w:tc>
      </w:tr>
      <w:tr w:rsidR="005A565A" w:rsidRPr="005A565A" w:rsidTr="005A565A">
        <w:trPr>
          <w:trHeight w:val="12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Munkaerő-piaci kompetencia fejlesztési program kidolgozása szakértők által interjúkkal az érintett célcsoportra vonatkozóan, kimenet: fejlesztendő kompetenciák az öngondoskodás,</w:t>
            </w:r>
            <w:r w:rsidR="00896F0F">
              <w:rPr>
                <w:rFonts w:eastAsia="Times New Roman" w:cs="Times New Roman"/>
                <w:color w:val="auto"/>
                <w:lang w:val="en-US" w:eastAsia="en-US"/>
              </w:rPr>
              <w:t xml:space="preserve"> az organikus gazdaságfejlestés,</w:t>
            </w:r>
            <w:r w:rsidRPr="005A565A">
              <w:rPr>
                <w:rFonts w:eastAsia="Times New Roman" w:cs="Times New Roman"/>
                <w:color w:val="auto"/>
                <w:lang w:val="en-US" w:eastAsia="en-US"/>
              </w:rPr>
              <w:t xml:space="preserve"> a vállalkozói, valamint a szociális készségek területén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21 600 000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Békés megyei településekkel való együttműködés fejlesztésének érdekében szakértők által kidolgozásra kerül a település szintű együttműködési modell programja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Megvalósíthatósági tanulmány</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ív</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16</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Keret - közbeszerzés előkészítése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90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8 100 000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II.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Projektmenedzsment - max 2%</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46 876 800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xml:space="preserve">Projektmenedzser </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108 000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2 592 000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144 000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Projektmenedzser asszisztens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5 760 000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64 800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1 555 200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3 600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86 400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Pénzügyi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108 000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2 592 000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144 000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Pénzügyi asszisztens I.</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5 760 000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64 800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1 555 200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3 600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86 400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Pénzügyi asszisztens II.</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5 760 000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64 800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1 555 200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3 600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86 400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III.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Projekt szakmai megvalósítása</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89 388 000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Bérek összesen</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64 800 000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Szakmai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lastRenderedPageBreak/>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Szakmai vezető helyettes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7 200 000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Kommunikációs és marketing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Együttműködés- és partnerkapcsolatok fejlesztésért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Szakmai képzés- és kompetenciafejlesztési programok kidolgozásáért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Prevenciós tevékenységek kialakításáért és bevezetéséért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Mentorálásért és lemorzsolódás-kezelésért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Járulékok összesen</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18 468 000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729 000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17 496 000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40 500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972 000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xml:space="preserve">Utazási és kiküldetési költségek (napidíj nélkül) </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i/>
                <w:iCs/>
                <w:color w:val="auto"/>
                <w:lang w:val="en-US" w:eastAsia="en-US"/>
              </w:rPr>
            </w:pPr>
            <w:r w:rsidRPr="005A565A">
              <w:rPr>
                <w:rFonts w:eastAsia="Times New Roman" w:cs="Times New Roman"/>
                <w:b/>
                <w:bCs/>
                <w:i/>
                <w:iCs/>
                <w:color w:val="auto"/>
                <w:lang w:val="en-US" w:eastAsia="en-US"/>
              </w:rPr>
              <w:t> </w:t>
            </w:r>
          </w:p>
        </w:tc>
        <w:tc>
          <w:tcPr>
            <w:tcW w:w="840"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6 120 000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noWrap/>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Útiköltségek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18 000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4 320 000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noWrap/>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Projektvezetői szállásköltségek (Fő/nap)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1 800 000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IV.</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Projekt megvalósításhoz igénybe vett szolgáltatások</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7 683 003 600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Szakmai szolgáltatások 5.000 fő bevonására</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w:t>
            </w:r>
          </w:p>
        </w:tc>
        <w:tc>
          <w:tcPr>
            <w:tcW w:w="840" w:type="pct"/>
            <w:tcBorders>
              <w:top w:val="nil"/>
              <w:left w:val="nil"/>
              <w:bottom w:val="single" w:sz="8" w:space="0" w:color="FFFFFF"/>
              <w:right w:val="single" w:sz="12"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6 652 200 000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Célcsoporttagok toborzása, mentorálás a lemorzsolódás kezelése 20 000 fő elérése (10 mentor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Önsegítő hálózat létrehozása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Családok alkalmazkodóképességének javítása. Célcsoportra szabott program kidolgozása, klubok-műhelyfoglalkozások megszervezése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Életvitellel, életvezetéssel kapcsolatos tanácsadás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Pályaorientációs tanácsadás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12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Munkaerő-piaci kompetenciák fejlesztése (öngondoskodó-képesség javítása, vállalkozói készségek fejlesztése). Képzési programkidolgozás, klubok-műhelyfoglalkozások megszervezése, lebonyolítása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Munkaerő-piaci kulcskompetenciák fejlesztése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Képzők képzése a szociális munka területén (A hátrányos helyzetű lakosság felzárkóztatását elősegítő szakemberek továbbképzése. Esélyegyenlőség megteremtése.) 5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Képzők képzése az egészségfejlesztés területén (5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Duális képzési programok kidolgozása - gyakorlat orientált képzési programok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Elhelyezkedést segítő tanácsadás (5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lastRenderedPageBreak/>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Személyiségfejlesztő tanácsadás fiatal munkavállalók részére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15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Egészségi állapot javítás, és prevenciós tevékenységek (a munkakultura kialakítása, az egészséges életmód szokássá tétele a közösségben, új tevékenységek az eddigi programokhoz képest) Programkidolgozás, klubok-műhelyfoglalkozások megszervezése (10 tanácsadó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Közösségi kapcsolatok fejlesztése (5 fő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12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Szegregáció-csökkentését segítő tevékenységek tanácsadói jellegű tevékenység, kapcsolatot tartva a mentorokkal, a közösségfejlesztéssel, a szociális szolgáltatást nyújtókkal (5 fő x 24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216 000 000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Mikro-, és kisvállalkozások menedzsment kompetenciáinak fejlesztése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1440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144 000 000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Megváltozott munkaképességűek foglalkoztatása érdekében szervezetfejlesztési tanácsadás a vállalkozásoknak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600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60 000 000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Inaktív munkavállalók feltárása és munkaerő-piaci reintegrálása tanácsadás keretében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600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60 000 000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A fizikai erőnlét javítását szolgáló közösségi foglalkozások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108 000 000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Táplálkozási tanácsadás és az egészséges táplálkozás elsajátítását célzó foglalkozások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1440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129 600 000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Lelki egészség támogatását célzó programok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1440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129 600 000 Ft </w:t>
            </w:r>
          </w:p>
        </w:tc>
      </w:tr>
      <w:tr w:rsidR="005A565A" w:rsidRPr="005A565A" w:rsidTr="005A565A">
        <w:trPr>
          <w:trHeight w:val="12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Munkaerőpiaci kompetenciák fejlesztését támogató informatikai fejlesztés - e-learning oktatási anyagok kidolgozása öngondoskodó-képesség javítása, vállalkozói készségek, valamint szociális- és együttműködési készségek fejlesztése témakörökben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120 000 000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Prevenciót támogató informatikai fejlesztés - e-learning programok fejlesztése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120 000 000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A célcsoport egészségipari beszállításra való alkalmasságának felkészítése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Természetes gyógytényezők megismertetése, tudatosítása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Célcsoporttagok alapkompetenciáinak fejlesztése (15 fős csoportokban 8 óra időtartamban, felkészüléssel együtt 600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1300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117 000 000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Célcsoporttagoknak juttatott ellátás</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290 000 000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Célcsoporttagok utazási költségtérítés (5.000 fő részére 200 km)</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km</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1000000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Célcsoporttagok ellátása (5.000 fő x havi 1 ellátást feltételezve 24 hónapon keresztül)</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fő</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240 000 000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Bérleti díjak összesen</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15 333 600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Önkormányzati területek bérlése (24 hó)</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Oktatási célú helyiségek bérlése (24 hó)</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138 900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3 333 600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xml:space="preserve">Rendezvényszervezés </w:t>
            </w:r>
          </w:p>
        </w:tc>
        <w:tc>
          <w:tcPr>
            <w:tcW w:w="398"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E7E6E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638 400 000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Közösségi rendezvények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96</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115 200 000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lastRenderedPageBreak/>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Jó gyakorlatok népszerűsítése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36</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43 200 000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Sport- és egészségnapok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96</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115 200 000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Szűrőnapok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144 000 000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Egészségfejlesztő konferencia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14 400 000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Egészségipari növények jótékony hatásai</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14 400 000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Életmód táborok (6 nap x 20 csoport x 20 fő x 2 évben) étkezés, utazás, szállás és életmód-foglalkozás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4800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Békés megyei településekkel közös programok szervezése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96</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1 000 000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Egyéb szakmai szolgáltatások</w:t>
            </w:r>
          </w:p>
        </w:tc>
        <w:tc>
          <w:tcPr>
            <w:tcW w:w="398"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21 600 000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Minőségbiztosítás (havi 5 nap x 24)</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10 800 000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Eredmények mérése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90 000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10 800 000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Kommunikációs szakmai szolgáltatások</w:t>
            </w:r>
          </w:p>
        </w:tc>
        <w:tc>
          <w:tcPr>
            <w:tcW w:w="398"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65 470 000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Publikációs költség</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1 800 000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Online tanácsadás működtetése a projekt weboldalán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nap</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300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12 000 000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8 oldalas, színes, programokat bemutató kiadványok, melyek online formában megosztással és nyomtatott formában kerülnek terjesztésre. Összesen 10.000 db</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650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6 500 000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8 oldalas, színes, jó gyakorlatokat bemutató kiadványok, melyek online formában megosztással és nyomtatott formában kerülnek terjesztésre. Összesen 10.000 db</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650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6 500 000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Plakátok a célcsoport tájékoztatása érdekében. Az ár tartalmazza: nyomdai költség, kiszállítás.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Szórólapok a célcsoport tájékoztatása érdekében. Az ár tartalmazza: nyomdai költség, kiszállítás.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10000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157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1 570 000 Ft </w:t>
            </w:r>
          </w:p>
        </w:tc>
      </w:tr>
      <w:tr w:rsidR="005A565A" w:rsidRPr="005A565A" w:rsidTr="005A565A">
        <w:trPr>
          <w:trHeight w:val="9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Ismeretterjesztő riportfilm keretében 15 kisebb volumenű, valamint 5 szakértői video készül, filmkészítésben jártas szakemberek bevonásával. 20 videó x 16 szakérői nap = 320 nap</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3 600 000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Film készítéséhez kapcsolódó DVD sokszorosítása, 6.000 db esetében kb. 500 Ft/db</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TV-kampány</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60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85 000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5 100 000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Rádiókampány</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Soacial media megjelenés</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Zárótanulmány</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5000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6 000 000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V.</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Egyéb szolgáltatások</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40 426 000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Nyilvánosság biztosításának költsége</w:t>
            </w:r>
          </w:p>
        </w:tc>
        <w:tc>
          <w:tcPr>
            <w:tcW w:w="398"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9 176 000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Kommunikáció cselekvési terv</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Sajtóesemények szervezése, sajtómegjelenések összegyűjtése  (nyitórendezvény)</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136 000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136 000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Nyomtatott tájékoztatók készítése és lakossági terjesztése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Internetes honlap (aloldal) készítése és folyamatos működtetése, frissítése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28</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70 000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1 960 000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lastRenderedPageBreak/>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Partnerek tájékoztatása direkt mailek formájában</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3 200 000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xml:space="preserve">Lakossági fórum, közmeghallgatás </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Sajtóközlemény a projekt indításáról és sajtómegjelenések összegyűjtése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Sajtónyilvános esemény (az információs adatbázis elkészültekor)</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Sajtómegjelenés (nyomtatott és online)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Sajtómegjelenés (TV)</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C típusú tájékoztatási tábla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Fotódokumentáció készítése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Projektátadó rendezvény (projektzáró)</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Sajtóközlemények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15</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Eredmény kommunikációs információs anyagok, kiadványok készítése</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2000</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400 000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D típusú emlékeztető tábla</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Közbeszerzési eljárások lebonyolításával kapcsolatos költségek</w:t>
            </w:r>
          </w:p>
        </w:tc>
        <w:tc>
          <w:tcPr>
            <w:tcW w:w="398"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23 250 000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Közbeszerzési szakértő díja (1%)</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20 000 000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20 000 000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Hirdetési költségek</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25</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Ajánlati felhívás elkészítésének költségei</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5</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250 000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1 250 000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Könyvvizsgálói díjak</w:t>
            </w:r>
          </w:p>
        </w:tc>
        <w:tc>
          <w:tcPr>
            <w:tcW w:w="398"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D9D9D9"/>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8 000 000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Könyvvizsgáló díja (1%)</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8 000 000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8 000 000 Ft </w:t>
            </w:r>
          </w:p>
        </w:tc>
      </w:tr>
      <w:tr w:rsidR="005A565A" w:rsidRPr="005A565A" w:rsidTr="005A565A">
        <w:trPr>
          <w:trHeight w:val="6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VI.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Egyéb, a projekt végrehajtásával összefüggő általános költség (max 10%)</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12 000 000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xml:space="preserve">Projektiroda működése (papír, posta, bank) </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hó</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24</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500 000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12 000 000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VII.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Beruházás (max. 8%)</w:t>
            </w:r>
          </w:p>
        </w:tc>
        <w:tc>
          <w:tcPr>
            <w:tcW w:w="398"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25 000 000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2322"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color w:val="auto"/>
                <w:lang w:val="en-US" w:eastAsia="en-US"/>
              </w:rPr>
            </w:pPr>
            <w:r w:rsidRPr="005A565A">
              <w:rPr>
                <w:rFonts w:eastAsia="Times New Roman" w:cs="Times New Roman"/>
                <w:color w:val="auto"/>
                <w:lang w:val="en-US" w:eastAsia="en-US"/>
              </w:rPr>
              <w:t xml:space="preserve">IKT eszközfejlesztés </w:t>
            </w:r>
          </w:p>
        </w:tc>
        <w:tc>
          <w:tcPr>
            <w:tcW w:w="398"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db</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1</w:t>
            </w:r>
          </w:p>
        </w:tc>
        <w:tc>
          <w:tcPr>
            <w:tcW w:w="727"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25 000 000 Ft </w:t>
            </w:r>
          </w:p>
        </w:tc>
        <w:tc>
          <w:tcPr>
            <w:tcW w:w="840"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color w:val="auto"/>
                <w:lang w:val="en-US" w:eastAsia="en-US"/>
              </w:rPr>
            </w:pPr>
            <w:r w:rsidRPr="005A565A">
              <w:rPr>
                <w:rFonts w:eastAsia="Times New Roman" w:cs="Times New Roman"/>
                <w:color w:val="auto"/>
                <w:lang w:val="en-US" w:eastAsia="en-US"/>
              </w:rPr>
              <w:t xml:space="preserve"> 25 000 000 Ft </w:t>
            </w:r>
          </w:p>
        </w:tc>
      </w:tr>
      <w:tr w:rsidR="005A565A" w:rsidRPr="005A565A" w:rsidTr="005A565A">
        <w:trPr>
          <w:trHeight w:val="320"/>
        </w:trPr>
        <w:tc>
          <w:tcPr>
            <w:tcW w:w="316" w:type="pct"/>
            <w:tcBorders>
              <w:top w:val="nil"/>
              <w:left w:val="single" w:sz="12" w:space="0" w:color="FFFFFF"/>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VIII.</w:t>
            </w:r>
          </w:p>
        </w:tc>
        <w:tc>
          <w:tcPr>
            <w:tcW w:w="2322"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Tartalék (max. 5%)</w:t>
            </w:r>
          </w:p>
        </w:tc>
        <w:tc>
          <w:tcPr>
            <w:tcW w:w="398"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nil"/>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727" w:type="pct"/>
            <w:tcBorders>
              <w:top w:val="nil"/>
              <w:left w:val="nil"/>
              <w:bottom w:val="single" w:sz="8" w:space="0" w:color="FFFFFF"/>
              <w:right w:val="single" w:sz="8" w:space="0" w:color="FFFFFF"/>
            </w:tcBorders>
            <w:shd w:val="clear" w:color="000000" w:fill="8496B0"/>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8" w:space="0" w:color="FFFFFF"/>
              <w:right w:val="single" w:sz="12" w:space="0" w:color="FFFFFF"/>
            </w:tcBorders>
            <w:shd w:val="clear" w:color="000000" w:fill="8496B0"/>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0 Ft </w:t>
            </w:r>
          </w:p>
        </w:tc>
      </w:tr>
      <w:tr w:rsidR="005A565A" w:rsidRPr="005A565A" w:rsidTr="005A565A">
        <w:trPr>
          <w:trHeight w:val="320"/>
        </w:trPr>
        <w:tc>
          <w:tcPr>
            <w:tcW w:w="316" w:type="pct"/>
            <w:tcBorders>
              <w:top w:val="nil"/>
              <w:left w:val="single" w:sz="12" w:space="0" w:color="FFFFFF"/>
              <w:bottom w:val="single" w:sz="12"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2322" w:type="pct"/>
            <w:tcBorders>
              <w:top w:val="nil"/>
              <w:left w:val="nil"/>
              <w:bottom w:val="single" w:sz="12"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xml:space="preserve">Összesen: </w:t>
            </w:r>
          </w:p>
        </w:tc>
        <w:tc>
          <w:tcPr>
            <w:tcW w:w="398" w:type="pct"/>
            <w:tcBorders>
              <w:top w:val="nil"/>
              <w:left w:val="nil"/>
              <w:bottom w:val="single" w:sz="12"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396" w:type="pct"/>
            <w:tcBorders>
              <w:top w:val="nil"/>
              <w:left w:val="nil"/>
              <w:bottom w:val="single" w:sz="8" w:space="0" w:color="FFFFFF"/>
              <w:right w:val="single" w:sz="8" w:space="0" w:color="FFFFFF"/>
            </w:tcBorders>
            <w:shd w:val="clear" w:color="000000" w:fill="DEEAF6"/>
            <w:vAlign w:val="center"/>
            <w:hideMark/>
          </w:tcPr>
          <w:p w:rsidR="005A565A" w:rsidRPr="005A565A" w:rsidRDefault="005A565A" w:rsidP="005A565A">
            <w:pPr>
              <w:spacing w:after="0" w:line="240" w:lineRule="auto"/>
              <w:jc w:val="center"/>
              <w:rPr>
                <w:rFonts w:eastAsia="Times New Roman" w:cs="Times New Roman"/>
                <w:color w:val="auto"/>
                <w:lang w:val="en-US" w:eastAsia="en-US"/>
              </w:rPr>
            </w:pPr>
            <w:r w:rsidRPr="005A565A">
              <w:rPr>
                <w:rFonts w:eastAsia="Times New Roman" w:cs="Times New Roman"/>
                <w:color w:val="auto"/>
                <w:lang w:val="en-US" w:eastAsia="en-US"/>
              </w:rPr>
              <w:t> </w:t>
            </w:r>
          </w:p>
        </w:tc>
        <w:tc>
          <w:tcPr>
            <w:tcW w:w="727" w:type="pct"/>
            <w:tcBorders>
              <w:top w:val="nil"/>
              <w:left w:val="nil"/>
              <w:bottom w:val="single" w:sz="12" w:space="0" w:color="FFFFFF"/>
              <w:right w:val="single" w:sz="8" w:space="0" w:color="FFFFFF"/>
            </w:tcBorders>
            <w:shd w:val="clear" w:color="000000" w:fill="DEEAF6"/>
            <w:vAlign w:val="center"/>
            <w:hideMark/>
          </w:tcPr>
          <w:p w:rsidR="005A565A" w:rsidRPr="005A565A" w:rsidRDefault="005A565A" w:rsidP="005A565A">
            <w:pPr>
              <w:spacing w:after="0" w:line="240" w:lineRule="auto"/>
              <w:rPr>
                <w:rFonts w:eastAsia="Times New Roman" w:cs="Times New Roman"/>
                <w:b/>
                <w:bCs/>
                <w:color w:val="auto"/>
                <w:lang w:val="en-US" w:eastAsia="en-US"/>
              </w:rPr>
            </w:pPr>
            <w:r w:rsidRPr="005A565A">
              <w:rPr>
                <w:rFonts w:eastAsia="Times New Roman" w:cs="Times New Roman"/>
                <w:b/>
                <w:bCs/>
                <w:color w:val="auto"/>
                <w:lang w:val="en-US" w:eastAsia="en-US"/>
              </w:rPr>
              <w:t> </w:t>
            </w:r>
          </w:p>
        </w:tc>
        <w:tc>
          <w:tcPr>
            <w:tcW w:w="840" w:type="pct"/>
            <w:tcBorders>
              <w:top w:val="nil"/>
              <w:left w:val="nil"/>
              <w:bottom w:val="single" w:sz="12" w:space="0" w:color="FFFFFF"/>
              <w:right w:val="single" w:sz="12" w:space="0" w:color="FFFFFF"/>
            </w:tcBorders>
            <w:shd w:val="clear" w:color="000000" w:fill="DEEAF6"/>
            <w:vAlign w:val="center"/>
            <w:hideMark/>
          </w:tcPr>
          <w:p w:rsidR="005A565A" w:rsidRPr="005A565A" w:rsidRDefault="005A565A" w:rsidP="005A565A">
            <w:pPr>
              <w:spacing w:after="0" w:line="240" w:lineRule="auto"/>
              <w:jc w:val="right"/>
              <w:rPr>
                <w:rFonts w:eastAsia="Times New Roman" w:cs="Times New Roman"/>
                <w:b/>
                <w:bCs/>
                <w:color w:val="auto"/>
                <w:lang w:val="en-US" w:eastAsia="en-US"/>
              </w:rPr>
            </w:pPr>
            <w:r w:rsidRPr="005A565A">
              <w:rPr>
                <w:rFonts w:eastAsia="Times New Roman" w:cs="Times New Roman"/>
                <w:b/>
                <w:bCs/>
                <w:color w:val="auto"/>
                <w:lang w:val="en-US" w:eastAsia="en-US"/>
              </w:rPr>
              <w:t xml:space="preserve"> 7 999 194 400 Ft </w:t>
            </w:r>
          </w:p>
        </w:tc>
      </w:tr>
    </w:tbl>
    <w:p w:rsidR="005A565A" w:rsidRDefault="005A565A" w:rsidP="00E718A4">
      <w:pPr>
        <w:spacing w:after="0" w:line="276" w:lineRule="auto"/>
        <w:rPr>
          <w:rFonts w:asciiTheme="minorHAnsi" w:hAnsiTheme="minorHAnsi" w:cs="Arial"/>
          <w:color w:val="FF0000"/>
        </w:rPr>
      </w:pPr>
    </w:p>
    <w:p w:rsidR="005A565A" w:rsidRDefault="005A565A" w:rsidP="00E718A4">
      <w:pPr>
        <w:spacing w:after="0" w:line="276" w:lineRule="auto"/>
        <w:rPr>
          <w:rFonts w:asciiTheme="minorHAnsi" w:hAnsiTheme="minorHAnsi" w:cs="Arial"/>
          <w:color w:val="FF0000"/>
        </w:rPr>
      </w:pPr>
    </w:p>
    <w:tbl>
      <w:tblPr>
        <w:tblW w:w="5000" w:type="pct"/>
        <w:tblLayout w:type="fixed"/>
        <w:tblLook w:val="04A0" w:firstRow="1" w:lastRow="0" w:firstColumn="1" w:lastColumn="0" w:noHBand="0" w:noVBand="1"/>
      </w:tblPr>
      <w:tblGrid>
        <w:gridCol w:w="549"/>
        <w:gridCol w:w="5089"/>
        <w:gridCol w:w="848"/>
        <w:gridCol w:w="850"/>
        <w:gridCol w:w="1560"/>
        <w:gridCol w:w="1786"/>
      </w:tblGrid>
      <w:tr w:rsidR="00495E1F" w:rsidRPr="00495E1F" w:rsidTr="00495E1F">
        <w:trPr>
          <w:trHeight w:val="340"/>
        </w:trPr>
        <w:tc>
          <w:tcPr>
            <w:tcW w:w="5000" w:type="pct"/>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GINOP programból</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Tevékenységek / Munkacsomagok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ME.</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Db.</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Egységár  (bruttó)</w:t>
            </w:r>
          </w:p>
        </w:tc>
        <w:tc>
          <w:tcPr>
            <w:tcW w:w="836" w:type="pct"/>
            <w:tcBorders>
              <w:top w:val="nil"/>
              <w:left w:val="nil"/>
              <w:bottom w:val="single" w:sz="8" w:space="0" w:color="FFFFFF"/>
              <w:right w:val="single" w:sz="12"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Ár (bruttó)</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Projekt előkészítés költségei - max.5%</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149 300 000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Együttműködési modell kidolgozása a kistérség munkaadóival a pilot területre (együttműködési lehetőségek feltárása, egészségtudatosság felmérése)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Termelési kapacitásokfejlesztését támogató program kidolgozása a pilot területre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Üzleti tervek készítése, gazdasági, üzletviteli tanácsadás, valamint a piaci részvétel tervezése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Helyi mikro-, kis- és középvállalkozások vezetőinek körében elvégzett munkavállalókkal szemben elvárt komptenciák felmérése interjúkkal</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A gazdaságfejlesztési modellben érdekelt képző intézmények és vállalatok szakmai, nyelvi és munkaerő-piaci képzési igényfelmérése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lastRenderedPageBreak/>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Vállalatok, cégek szervezeti felmérése (folyamatok-feladatok-tevékenységek-felelősök)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Engedélyezési tervek, díjak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Megvalósíthatósági tanulmány</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ív</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16</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Keret - közbeszerzés előkészítése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90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8 100 000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II.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Projektmenedzsment - max 2%</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46 876 800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Projektmenedzser </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108 000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2 592 000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144 000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Projektmenedzser asszisztens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240 000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5 760 000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64 800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1 555 200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3 600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86 400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Pénzügyi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108 000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2 592 000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144 000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Pénzügyi asszisztens I.</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240 000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5 760 000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64 800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1 555 200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3 600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86 400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Pénzügyi asszisztens II.</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240 000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5 760 000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64 800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1 555 200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3 600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86 400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III.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Projekt szakmai megvalósítása</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104 808 000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Bérek összesen</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76 800 000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Szakmai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Szakmai vezető helyettes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8 400 000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Kommunikációs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Szakmai képzés- és kompetenciafejlesztéséért felelős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Prevenciós tevékenységek kialakításáért és bevezetéséért felelős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Együttműködés fejlesztésért felelős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Szervezetfejlesztési, BPR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Lemorzsolódás-kezeléséért felelős vezető</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Járulékok összesen</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21 888 000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Szocho 27%</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864 000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20 736 000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Szakképzési hozzájárulás 1,5%</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48 000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1 152 000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Utazási és kiküldetési költségek (napidíj nélkül) </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i/>
                <w:iCs/>
                <w:color w:val="auto"/>
                <w:sz w:val="20"/>
                <w:szCs w:val="20"/>
                <w:lang w:val="en-US" w:eastAsia="en-US"/>
              </w:rPr>
            </w:pPr>
            <w:r w:rsidRPr="00495E1F">
              <w:rPr>
                <w:rFonts w:eastAsia="Times New Roman" w:cs="Times New Roman"/>
                <w:b/>
                <w:bCs/>
                <w:i/>
                <w:iCs/>
                <w:color w:val="auto"/>
                <w:sz w:val="20"/>
                <w:szCs w:val="20"/>
                <w:lang w:val="en-US" w:eastAsia="en-US"/>
              </w:rPr>
              <w:t> </w:t>
            </w:r>
          </w:p>
        </w:tc>
        <w:tc>
          <w:tcPr>
            <w:tcW w:w="836"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6 120 000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noWrap/>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Útiköltségek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18 000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4 320 000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noWrap/>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Projektvezetői szállásköltségek (Fő/nap)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120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IV.</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Projekt megvalósításhoz igénybe vett szolgáltatások</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7 853 870 000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Szakmai szolgáltatások 5.000 fő bevonására</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7 272 000 000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Célcsoporttagok mentorálása, lemorzsolódás kezelése 5000 fő programba vonása (10 mentor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A munkakultúra szintjének emelése a szociális gazdaságba integrálódó munkavállalók részére (készségfejlesztés)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lastRenderedPageBreak/>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Munkaerő-piaci kompetenciák fejlesztése (öngondoskodó-képesség javítása, vállalkozói készségek fejlesztése). Programkidolgozás, klubok-műhelyfoglalkozások megszervezése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Szakmai képzési programok elméleti tananyagainak kidolgozása e-learning formában (tartalomfejlesztés, gyakorlatok, interaktív szemléltető elemek)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216 000 000 Ft </w:t>
            </w:r>
          </w:p>
        </w:tc>
      </w:tr>
      <w:tr w:rsidR="00495E1F" w:rsidRPr="00495E1F" w:rsidTr="00495E1F">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Munkavállalók kulcskompetenciáinak fejlesztése  (a programmal érintett társadalmi vállalkozások és az együttműködő partner vállalatok munkavállalói)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Mikro-vállalkozások képzése (piaci, jogi ismeretek a szociális gazdaság és a gazdasági húzóágazatok együttműködésére épülő modell működésének biztonsága érdekében)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480 000 000 Ft </w:t>
            </w:r>
          </w:p>
        </w:tc>
      </w:tr>
      <w:tr w:rsidR="00495E1F" w:rsidRPr="00495E1F" w:rsidTr="00495E1F">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A modell életképességéhez szükséges gyakorlatorientált képzési programok kidolgozása (elméleti, gyakorlati) és a munkavállalók gyakorlatorientált képzése – a programba kapcsolódott vállalatok igényei alapján (a TÁMOP 227B tapasztalataira építve)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480 000 000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Szervezetfejlesztést elősegítő módszertan kidolgozása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480 000 000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Szervezetfejlesztési tanácsadás a programban résztvevő vállalkozások számára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Életminőség optimalizálását támogató tanácsadó programok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Egészségtudatos magatartás és életforma eszközrendszerének megismertetése, népszerűsítése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Egészségipari kitekintésű duális típusú szakmai képzési programok kidolgozása</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Egészség-jólét modell program kidolgozása, tudatosítása tanácsadók segítségével</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Vállalkozások hatékony működését támogató fejlesztési eszközök megismeretetése tanácsadói programon keresztül</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Egészséges munkakörnyezet kialakítását támogató tanácsadói program kidolgozása, lebonyoíltása</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Best-practice klubbok kialakítása, működési keretrendszerének kidolgozása</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K+F+I együttműködésfejlesztés (10 tanácsadó x 24 hó x 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4800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432 000 000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Célcsoporttagoknak juttatott ellátás</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250 000 000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Célcsoporttagok utazási költségtérítés (5.000 fő részére 200 km)</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km</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Célcsoporttagok ellátása (5.000 fő x havi 1 ellátást feltételezve 24 hónapon keresztül)</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fő</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200 000 000 Ft </w:t>
            </w:r>
          </w:p>
        </w:tc>
      </w:tr>
      <w:tr w:rsidR="00C32DA7"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C32DA7" w:rsidRPr="00495E1F" w:rsidRDefault="00C32DA7"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C32DA7" w:rsidRPr="00495E1F" w:rsidRDefault="00C32DA7" w:rsidP="00495E1F">
            <w:pPr>
              <w:spacing w:after="0" w:line="240" w:lineRule="auto"/>
              <w:rPr>
                <w:rFonts w:eastAsia="Times New Roman" w:cs="Times New Roman"/>
                <w:b/>
                <w:bCs/>
                <w:color w:val="auto"/>
                <w:sz w:val="20"/>
                <w:szCs w:val="20"/>
                <w:lang w:val="en-US" w:eastAsia="en-US"/>
              </w:rPr>
            </w:pPr>
            <w:r>
              <w:rPr>
                <w:rFonts w:eastAsia="Times New Roman" w:cs="Times New Roman"/>
                <w:b/>
                <w:bCs/>
                <w:color w:val="auto"/>
                <w:sz w:val="20"/>
                <w:szCs w:val="20"/>
                <w:lang w:val="en-US" w:eastAsia="en-US"/>
              </w:rPr>
              <w:t>Társadalmi vállalkozások támogatása</w:t>
            </w:r>
          </w:p>
        </w:tc>
        <w:tc>
          <w:tcPr>
            <w:tcW w:w="397" w:type="pct"/>
            <w:tcBorders>
              <w:top w:val="nil"/>
              <w:left w:val="nil"/>
              <w:bottom w:val="single" w:sz="8" w:space="0" w:color="FFFFFF"/>
              <w:right w:val="single" w:sz="8" w:space="0" w:color="FFFFFF"/>
            </w:tcBorders>
            <w:shd w:val="clear" w:color="000000" w:fill="E7E6E6"/>
            <w:vAlign w:val="center"/>
            <w:hideMark/>
          </w:tcPr>
          <w:p w:rsidR="00C32DA7" w:rsidRPr="00495E1F" w:rsidRDefault="00C32DA7"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C32DA7" w:rsidRPr="00495E1F" w:rsidRDefault="00C32DA7"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C32DA7" w:rsidRPr="00495E1F" w:rsidRDefault="00C32DA7"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E7E6E6"/>
            <w:vAlign w:val="center"/>
            <w:hideMark/>
          </w:tcPr>
          <w:p w:rsidR="00C32DA7" w:rsidRPr="00495E1F" w:rsidRDefault="00C32DA7" w:rsidP="00C32DA7">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w:t>
            </w:r>
            <w:r>
              <w:rPr>
                <w:rFonts w:eastAsia="Times New Roman" w:cs="Times New Roman"/>
                <w:b/>
                <w:bCs/>
                <w:color w:val="auto"/>
                <w:sz w:val="20"/>
                <w:szCs w:val="20"/>
                <w:lang w:val="en-US" w:eastAsia="en-US"/>
              </w:rPr>
              <w:t>172</w:t>
            </w:r>
            <w:r w:rsidRPr="00495E1F">
              <w:rPr>
                <w:rFonts w:eastAsia="Times New Roman" w:cs="Times New Roman"/>
                <w:b/>
                <w:bCs/>
                <w:color w:val="auto"/>
                <w:sz w:val="20"/>
                <w:szCs w:val="20"/>
                <w:lang w:val="en-US" w:eastAsia="en-US"/>
              </w:rPr>
              <w:t> </w:t>
            </w:r>
            <w:r>
              <w:rPr>
                <w:rFonts w:eastAsia="Times New Roman" w:cs="Times New Roman"/>
                <w:b/>
                <w:bCs/>
                <w:color w:val="auto"/>
                <w:sz w:val="20"/>
                <w:szCs w:val="20"/>
                <w:lang w:val="en-US" w:eastAsia="en-US"/>
              </w:rPr>
              <w:t>8</w:t>
            </w:r>
            <w:r w:rsidRPr="00495E1F">
              <w:rPr>
                <w:rFonts w:eastAsia="Times New Roman" w:cs="Times New Roman"/>
                <w:b/>
                <w:bCs/>
                <w:color w:val="auto"/>
                <w:sz w:val="20"/>
                <w:szCs w:val="20"/>
                <w:lang w:val="en-US" w:eastAsia="en-US"/>
              </w:rPr>
              <w:t xml:space="preserve">00 000 Ft </w:t>
            </w:r>
          </w:p>
        </w:tc>
      </w:tr>
      <w:tr w:rsidR="00C32DA7"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C32DA7" w:rsidRPr="00495E1F" w:rsidRDefault="00C32DA7"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C32DA7" w:rsidRPr="00495E1F" w:rsidRDefault="00C32DA7" w:rsidP="00495E1F">
            <w:pPr>
              <w:spacing w:after="0" w:line="240" w:lineRule="auto"/>
              <w:rPr>
                <w:rFonts w:eastAsia="Times New Roman" w:cs="Times New Roman"/>
                <w:color w:val="auto"/>
                <w:sz w:val="20"/>
                <w:szCs w:val="20"/>
                <w:lang w:val="en-US" w:eastAsia="en-US"/>
              </w:rPr>
            </w:pPr>
            <w:r>
              <w:rPr>
                <w:rFonts w:eastAsia="Times New Roman" w:cs="Times New Roman"/>
                <w:color w:val="auto"/>
                <w:sz w:val="20"/>
                <w:szCs w:val="20"/>
                <w:lang w:val="en-US" w:eastAsia="en-US"/>
              </w:rPr>
              <w:t>Mintagazdaságok, kiskertesek támogatása</w:t>
            </w:r>
            <w:r w:rsidRPr="000924FD">
              <w:rPr>
                <w:rFonts w:eastAsia="Times New Roman" w:cs="Times New Roman"/>
                <w:color w:val="auto"/>
                <w:sz w:val="20"/>
                <w:szCs w:val="20"/>
                <w:lang w:val="en-US" w:eastAsia="en-US"/>
              </w:rPr>
              <w:t xml:space="preserve"> (24 hó)</w:t>
            </w:r>
          </w:p>
        </w:tc>
        <w:tc>
          <w:tcPr>
            <w:tcW w:w="397" w:type="pct"/>
            <w:tcBorders>
              <w:top w:val="nil"/>
              <w:left w:val="nil"/>
              <w:bottom w:val="single" w:sz="8" w:space="0" w:color="FFFFFF"/>
              <w:right w:val="single" w:sz="8" w:space="0" w:color="FFFFFF"/>
            </w:tcBorders>
            <w:shd w:val="clear" w:color="000000" w:fill="DEEAF6"/>
            <w:vAlign w:val="center"/>
            <w:hideMark/>
          </w:tcPr>
          <w:p w:rsidR="00C32DA7" w:rsidRPr="00495E1F" w:rsidRDefault="00C32DA7"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C32DA7" w:rsidRPr="00495E1F" w:rsidRDefault="00C32DA7"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C32DA7" w:rsidRPr="00495E1F" w:rsidRDefault="00C32DA7" w:rsidP="00C32DA7">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Pr>
                <w:rFonts w:eastAsia="Times New Roman" w:cs="Times New Roman"/>
                <w:color w:val="auto"/>
                <w:sz w:val="20"/>
                <w:szCs w:val="20"/>
                <w:lang w:val="en-US" w:eastAsia="en-US"/>
              </w:rPr>
              <w:t>7 2</w:t>
            </w:r>
            <w:r w:rsidRPr="00495E1F">
              <w:rPr>
                <w:rFonts w:eastAsia="Times New Roman" w:cs="Times New Roman"/>
                <w:color w:val="auto"/>
                <w:sz w:val="20"/>
                <w:szCs w:val="20"/>
                <w:lang w:val="en-US" w:eastAsia="en-US"/>
              </w:rPr>
              <w:t xml:space="preserve">00 000 Ft </w:t>
            </w:r>
          </w:p>
        </w:tc>
        <w:tc>
          <w:tcPr>
            <w:tcW w:w="836" w:type="pct"/>
            <w:tcBorders>
              <w:top w:val="nil"/>
              <w:left w:val="nil"/>
              <w:bottom w:val="single" w:sz="8" w:space="0" w:color="FFFFFF"/>
              <w:right w:val="single" w:sz="8" w:space="0" w:color="FFFFFF"/>
            </w:tcBorders>
            <w:shd w:val="clear" w:color="000000" w:fill="DEEAF6"/>
            <w:vAlign w:val="center"/>
            <w:hideMark/>
          </w:tcPr>
          <w:p w:rsidR="00C32DA7" w:rsidRPr="00495E1F" w:rsidRDefault="00C32DA7" w:rsidP="00C32DA7">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Pr>
                <w:rFonts w:eastAsia="Times New Roman" w:cs="Times New Roman"/>
                <w:color w:val="auto"/>
                <w:sz w:val="20"/>
                <w:szCs w:val="20"/>
                <w:lang w:val="en-US" w:eastAsia="en-US"/>
              </w:rPr>
              <w:t>17</w:t>
            </w:r>
            <w:r w:rsidRPr="00495E1F">
              <w:rPr>
                <w:rFonts w:eastAsia="Times New Roman" w:cs="Times New Roman"/>
                <w:color w:val="auto"/>
                <w:sz w:val="20"/>
                <w:szCs w:val="20"/>
                <w:lang w:val="en-US" w:eastAsia="en-US"/>
              </w:rPr>
              <w:t>2 </w:t>
            </w:r>
            <w:r>
              <w:rPr>
                <w:rFonts w:eastAsia="Times New Roman" w:cs="Times New Roman"/>
                <w:color w:val="auto"/>
                <w:sz w:val="20"/>
                <w:szCs w:val="20"/>
                <w:lang w:val="en-US" w:eastAsia="en-US"/>
              </w:rPr>
              <w:t>8</w:t>
            </w:r>
            <w:r w:rsidRPr="00495E1F">
              <w:rPr>
                <w:rFonts w:eastAsia="Times New Roman" w:cs="Times New Roman"/>
                <w:color w:val="auto"/>
                <w:sz w:val="20"/>
                <w:szCs w:val="20"/>
                <w:lang w:val="en-US" w:eastAsia="en-US"/>
              </w:rPr>
              <w:t xml:space="preserve">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Rendezvényszervezés </w:t>
            </w:r>
          </w:p>
        </w:tc>
        <w:tc>
          <w:tcPr>
            <w:tcW w:w="397"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E7E6E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E7E6E6"/>
            <w:vAlign w:val="center"/>
            <w:hideMark/>
          </w:tcPr>
          <w:p w:rsidR="00495E1F" w:rsidRPr="00495E1F" w:rsidRDefault="00495E1F" w:rsidP="00C32DA7">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w:t>
            </w:r>
            <w:r w:rsidR="00C32DA7">
              <w:rPr>
                <w:rFonts w:eastAsia="Times New Roman" w:cs="Times New Roman"/>
                <w:b/>
                <w:bCs/>
                <w:color w:val="auto"/>
                <w:sz w:val="20"/>
                <w:szCs w:val="20"/>
                <w:lang w:val="en-US" w:eastAsia="en-US"/>
              </w:rPr>
              <w:t>115</w:t>
            </w:r>
            <w:r w:rsidRPr="00495E1F">
              <w:rPr>
                <w:rFonts w:eastAsia="Times New Roman" w:cs="Times New Roman"/>
                <w:b/>
                <w:bCs/>
                <w:color w:val="auto"/>
                <w:sz w:val="20"/>
                <w:szCs w:val="20"/>
                <w:lang w:val="en-US" w:eastAsia="en-US"/>
              </w:rPr>
              <w:t> </w:t>
            </w:r>
            <w:r w:rsidR="00C32DA7">
              <w:rPr>
                <w:rFonts w:eastAsia="Times New Roman" w:cs="Times New Roman"/>
                <w:b/>
                <w:bCs/>
                <w:color w:val="auto"/>
                <w:sz w:val="20"/>
                <w:szCs w:val="20"/>
                <w:lang w:val="en-US" w:eastAsia="en-US"/>
              </w:rPr>
              <w:t>2</w:t>
            </w:r>
            <w:r w:rsidRPr="00495E1F">
              <w:rPr>
                <w:rFonts w:eastAsia="Times New Roman" w:cs="Times New Roman"/>
                <w:b/>
                <w:bCs/>
                <w:color w:val="auto"/>
                <w:sz w:val="20"/>
                <w:szCs w:val="20"/>
                <w:lang w:val="en-US" w:eastAsia="en-US"/>
              </w:rPr>
              <w:t xml:space="preserve">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Work shop-ok a gazdaságfejlesztéshez kapcsolódóan</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C32DA7" w:rsidP="00495E1F">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C32DA7">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sidR="00C32DA7">
              <w:rPr>
                <w:rFonts w:eastAsia="Times New Roman" w:cs="Times New Roman"/>
                <w:color w:val="auto"/>
                <w:sz w:val="20"/>
                <w:szCs w:val="20"/>
                <w:lang w:val="en-US" w:eastAsia="en-US"/>
              </w:rPr>
              <w:t>28</w:t>
            </w:r>
            <w:r w:rsidRPr="00495E1F">
              <w:rPr>
                <w:rFonts w:eastAsia="Times New Roman" w:cs="Times New Roman"/>
                <w:color w:val="auto"/>
                <w:sz w:val="20"/>
                <w:szCs w:val="20"/>
                <w:lang w:val="en-US" w:eastAsia="en-US"/>
              </w:rPr>
              <w:t> </w:t>
            </w:r>
            <w:r w:rsidR="00C32DA7">
              <w:rPr>
                <w:rFonts w:eastAsia="Times New Roman" w:cs="Times New Roman"/>
                <w:color w:val="auto"/>
                <w:sz w:val="20"/>
                <w:szCs w:val="20"/>
                <w:lang w:val="en-US" w:eastAsia="en-US"/>
              </w:rPr>
              <w:t>8</w:t>
            </w:r>
            <w:r w:rsidRPr="00495E1F">
              <w:rPr>
                <w:rFonts w:eastAsia="Times New Roman" w:cs="Times New Roman"/>
                <w:color w:val="auto"/>
                <w:sz w:val="20"/>
                <w:szCs w:val="20"/>
                <w:lang w:val="en-US" w:eastAsia="en-US"/>
              </w:rPr>
              <w:t xml:space="preserve">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Jó gyakorlatokat bemutató work shop-ok, a szervezetfejlesztéshez kapcsolódóan</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C32DA7" w:rsidP="00495E1F">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sidR="00C32DA7">
              <w:rPr>
                <w:rFonts w:eastAsia="Times New Roman" w:cs="Times New Roman"/>
                <w:color w:val="auto"/>
                <w:sz w:val="20"/>
                <w:szCs w:val="20"/>
                <w:lang w:val="en-US" w:eastAsia="en-US"/>
              </w:rPr>
              <w:t>28</w:t>
            </w:r>
            <w:r w:rsidR="00C32DA7" w:rsidRPr="00495E1F">
              <w:rPr>
                <w:rFonts w:eastAsia="Times New Roman" w:cs="Times New Roman"/>
                <w:color w:val="auto"/>
                <w:sz w:val="20"/>
                <w:szCs w:val="20"/>
                <w:lang w:val="en-US" w:eastAsia="en-US"/>
              </w:rPr>
              <w:t> </w:t>
            </w:r>
            <w:r w:rsidR="00C32DA7">
              <w:rPr>
                <w:rFonts w:eastAsia="Times New Roman" w:cs="Times New Roman"/>
                <w:color w:val="auto"/>
                <w:sz w:val="20"/>
                <w:szCs w:val="20"/>
                <w:lang w:val="en-US" w:eastAsia="en-US"/>
              </w:rPr>
              <w:t>8</w:t>
            </w:r>
            <w:r w:rsidR="00C32DA7" w:rsidRPr="00495E1F">
              <w:rPr>
                <w:rFonts w:eastAsia="Times New Roman" w:cs="Times New Roman"/>
                <w:color w:val="auto"/>
                <w:sz w:val="20"/>
                <w:szCs w:val="20"/>
                <w:lang w:val="en-US" w:eastAsia="en-US"/>
              </w:rPr>
              <w:t>00 000 Ft</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Munkahelyi egészségnapok (szűrések, érzékenyítés)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C32DA7" w:rsidP="00495E1F">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sidR="00C32DA7">
              <w:rPr>
                <w:rFonts w:eastAsia="Times New Roman" w:cs="Times New Roman"/>
                <w:color w:val="auto"/>
                <w:sz w:val="20"/>
                <w:szCs w:val="20"/>
                <w:lang w:val="en-US" w:eastAsia="en-US"/>
              </w:rPr>
              <w:t>28</w:t>
            </w:r>
            <w:r w:rsidR="00C32DA7" w:rsidRPr="00495E1F">
              <w:rPr>
                <w:rFonts w:eastAsia="Times New Roman" w:cs="Times New Roman"/>
                <w:color w:val="auto"/>
                <w:sz w:val="20"/>
                <w:szCs w:val="20"/>
                <w:lang w:val="en-US" w:eastAsia="en-US"/>
              </w:rPr>
              <w:t> </w:t>
            </w:r>
            <w:r w:rsidR="00C32DA7">
              <w:rPr>
                <w:rFonts w:eastAsia="Times New Roman" w:cs="Times New Roman"/>
                <w:color w:val="auto"/>
                <w:sz w:val="20"/>
                <w:szCs w:val="20"/>
                <w:lang w:val="en-US" w:eastAsia="en-US"/>
              </w:rPr>
              <w:t>8</w:t>
            </w:r>
            <w:r w:rsidR="00C32DA7" w:rsidRPr="00495E1F">
              <w:rPr>
                <w:rFonts w:eastAsia="Times New Roman" w:cs="Times New Roman"/>
                <w:color w:val="auto"/>
                <w:sz w:val="20"/>
                <w:szCs w:val="20"/>
                <w:lang w:val="en-US" w:eastAsia="en-US"/>
              </w:rPr>
              <w:t>00 000 Ft</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Együttműködés fejlesztést támogató workshopok szervezése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C32DA7" w:rsidP="00495E1F">
            <w:pPr>
              <w:spacing w:after="0" w:line="240" w:lineRule="auto"/>
              <w:jc w:val="center"/>
              <w:rPr>
                <w:rFonts w:eastAsia="Times New Roman" w:cs="Times New Roman"/>
                <w:color w:val="auto"/>
                <w:sz w:val="20"/>
                <w:szCs w:val="20"/>
                <w:lang w:val="en-US" w:eastAsia="en-US"/>
              </w:rPr>
            </w:pPr>
            <w:r>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w:t>
            </w:r>
            <w:r w:rsidR="00C32DA7">
              <w:rPr>
                <w:rFonts w:eastAsia="Times New Roman" w:cs="Times New Roman"/>
                <w:color w:val="auto"/>
                <w:sz w:val="20"/>
                <w:szCs w:val="20"/>
                <w:lang w:val="en-US" w:eastAsia="en-US"/>
              </w:rPr>
              <w:t>28</w:t>
            </w:r>
            <w:r w:rsidR="00C32DA7" w:rsidRPr="00495E1F">
              <w:rPr>
                <w:rFonts w:eastAsia="Times New Roman" w:cs="Times New Roman"/>
                <w:color w:val="auto"/>
                <w:sz w:val="20"/>
                <w:szCs w:val="20"/>
                <w:lang w:val="en-US" w:eastAsia="en-US"/>
              </w:rPr>
              <w:t> </w:t>
            </w:r>
            <w:r w:rsidR="00C32DA7">
              <w:rPr>
                <w:rFonts w:eastAsia="Times New Roman" w:cs="Times New Roman"/>
                <w:color w:val="auto"/>
                <w:sz w:val="20"/>
                <w:szCs w:val="20"/>
                <w:lang w:val="en-US" w:eastAsia="en-US"/>
              </w:rPr>
              <w:t>8</w:t>
            </w:r>
            <w:r w:rsidR="00C32DA7" w:rsidRPr="00495E1F">
              <w:rPr>
                <w:rFonts w:eastAsia="Times New Roman" w:cs="Times New Roman"/>
                <w:color w:val="auto"/>
                <w:sz w:val="20"/>
                <w:szCs w:val="20"/>
                <w:lang w:val="en-US" w:eastAsia="en-US"/>
              </w:rPr>
              <w:t>00 000 Ft</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lastRenderedPageBreak/>
              <w:t> </w:t>
            </w:r>
          </w:p>
        </w:tc>
        <w:tc>
          <w:tcPr>
            <w:tcW w:w="2382"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Egyéb szakmai szolgáltatások</w:t>
            </w:r>
          </w:p>
        </w:tc>
        <w:tc>
          <w:tcPr>
            <w:tcW w:w="397"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21 600 000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Minőségbiztosítás (havi 5 nap x 24)</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120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Eredmények mérése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120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90 000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Kommunikációs szakmai szolgáltatások</w:t>
            </w:r>
          </w:p>
        </w:tc>
        <w:tc>
          <w:tcPr>
            <w:tcW w:w="397"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65 470 000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Publikációs költség</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12</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1 800 000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Online tanácsadás működtetése a projekt weboldalán</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300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12 000 000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8 oldalas, színes, programokat bemutató kiadványok, melyek online formában megosztással és nyomtatott formában kerülnek terjesztésre. Összesen 10.000 db</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650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6 500 000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8 oldalas, színes, jó gyakorlatokat bemutató kiadványok, melyek online formában megosztással és nyomtatott formában kerülnek terjesztésre. Összesen 10.000 db</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650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6 500 000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Plakátok a célcsoport tájékoztatása érdekében. Az ár tartalmazza: nyomdai költség, kiszállítás.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4 000 000 Ft </w:t>
            </w:r>
          </w:p>
        </w:tc>
      </w:tr>
      <w:tr w:rsidR="00495E1F" w:rsidRPr="00495E1F" w:rsidTr="00495E1F">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Szórólapok a célcsoport tájékoztatása érdekében. Az ár tartalmazza: nyomdai költség, kiszállítás.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10000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157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1 570 000 Ft </w:t>
            </w:r>
          </w:p>
        </w:tc>
      </w:tr>
      <w:tr w:rsidR="00495E1F" w:rsidRPr="00495E1F" w:rsidTr="00495E1F">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Ismeretterjesztő riportfilm keretében 15 kisebb volumenű, valamint 5 szakértői video készül, filmkészítésben jártas szakemberek bevonásával. 20 videó x 16 szakérői nap = 320 nap</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12</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3 600 000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Film készítéséhez kapcsolódó DVD sokszorosítása, 6.000 db esetében kb. 500 Ft/db</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TV-kampány</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60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85 000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5 100 000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Rádiókampány</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16 000 000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Soacial media megjelenés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Zárótanulmány</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5000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V.</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Egyéb szolgáltatások</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40 426 000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Nyilvánosság biztosításának költsége</w:t>
            </w:r>
          </w:p>
        </w:tc>
        <w:tc>
          <w:tcPr>
            <w:tcW w:w="397"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9 176 000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Kommunikáció cselekvési terv</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Sajtóesemények szervezése, sajtómegjelenések összegyűjtése  (nyitórendezvény)</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136 000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136 000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Nyomtatott tájékoztatók készítése és lakossági terjesztése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Internetes honlap (aloldal) készítése és folyamatos működtetése, frissítése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28</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70 000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1 960 000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Partnerek tájékoztatása direkt mailek formájában</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3 200 000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Lakossági fórum, közmeghallgatás </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Sajtóközlemény a projekt indításáról és sajtómegjelenések összegyűjtése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Sajtónyilvános esemény (az információs adatbázis elkészültekor)</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Sajtómegjelenés (nyomtatott és online)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Sajtómegjelenés (TV)</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C típusú tájékoztatási tábla</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Fotódokumentáció készítése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Projektátadó rendezvény (projektzáró)</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Sajtóközlemények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15</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Eredmény kommunikációs információs anyagok, kiadványok készítése</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2000</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 típusú emlékeztető tábla</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lastRenderedPageBreak/>
              <w:t> </w:t>
            </w:r>
          </w:p>
        </w:tc>
        <w:tc>
          <w:tcPr>
            <w:tcW w:w="2382"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Közbeszerzési eljárások lebonyolításával kapcsolatos költségek</w:t>
            </w:r>
          </w:p>
        </w:tc>
        <w:tc>
          <w:tcPr>
            <w:tcW w:w="397"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23 250 000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Közbeszerzési szakértő díja (1%)</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20 000 000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Hirdetési költségek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25</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Ajánlati felhívás elkészítésének költségei</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5</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1 250 000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Könyvvizsgálói díjak</w:t>
            </w:r>
          </w:p>
        </w:tc>
        <w:tc>
          <w:tcPr>
            <w:tcW w:w="397"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D9D9D9"/>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8 000 000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Könyvvizsgáló díja (1%)</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8 000 000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8 000 000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VI.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Egyéb, a projekt végrehajtásával összefüggő általános költség (max 10%)</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6 000 000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Projektiroda működése (papír, posta, bank) </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24</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250 000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6 000 000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VII.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Beruházás (max. 8%)</w:t>
            </w:r>
          </w:p>
        </w:tc>
        <w:tc>
          <w:tcPr>
            <w:tcW w:w="397"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798 000 000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Termelési beruházások</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450 000 000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450 000 000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Munkatapasztalat-szerzéshez biztosított infrastruktúra-fejlesztés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200 000 000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200 000 000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2382"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Informatikai eszközfejlesztés</w:t>
            </w:r>
          </w:p>
        </w:tc>
        <w:tc>
          <w:tcPr>
            <w:tcW w:w="397"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1</w:t>
            </w:r>
          </w:p>
        </w:tc>
        <w:tc>
          <w:tcPr>
            <w:tcW w:w="730"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148 000 000 Ft </w:t>
            </w:r>
          </w:p>
        </w:tc>
        <w:tc>
          <w:tcPr>
            <w:tcW w:w="836"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xml:space="preserve"> 148 000 000 Ft </w:t>
            </w:r>
          </w:p>
        </w:tc>
      </w:tr>
      <w:tr w:rsidR="00495E1F" w:rsidRPr="00495E1F" w:rsidTr="00495E1F">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VIII.</w:t>
            </w:r>
          </w:p>
        </w:tc>
        <w:tc>
          <w:tcPr>
            <w:tcW w:w="2382"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Tartalék (max. 5%)</w:t>
            </w:r>
          </w:p>
        </w:tc>
        <w:tc>
          <w:tcPr>
            <w:tcW w:w="397"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nil"/>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730" w:type="pct"/>
            <w:tcBorders>
              <w:top w:val="nil"/>
              <w:left w:val="nil"/>
              <w:bottom w:val="single" w:sz="8" w:space="0" w:color="FFFFFF"/>
              <w:right w:val="single" w:sz="8" w:space="0" w:color="FFFFFF"/>
            </w:tcBorders>
            <w:shd w:val="clear" w:color="000000" w:fill="8496B0"/>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8" w:space="0" w:color="FFFFFF"/>
              <w:right w:val="single" w:sz="12" w:space="0" w:color="FFFFFF"/>
            </w:tcBorders>
            <w:shd w:val="clear" w:color="000000" w:fill="8496B0"/>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0 Ft </w:t>
            </w:r>
          </w:p>
        </w:tc>
      </w:tr>
      <w:tr w:rsidR="00495E1F" w:rsidRPr="00495E1F" w:rsidTr="00495E1F">
        <w:trPr>
          <w:trHeight w:val="320"/>
        </w:trPr>
        <w:tc>
          <w:tcPr>
            <w:tcW w:w="257" w:type="pct"/>
            <w:tcBorders>
              <w:top w:val="nil"/>
              <w:left w:val="single" w:sz="12" w:space="0" w:color="FFFFFF"/>
              <w:bottom w:val="single" w:sz="12"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2382" w:type="pct"/>
            <w:tcBorders>
              <w:top w:val="nil"/>
              <w:left w:val="nil"/>
              <w:bottom w:val="single" w:sz="12"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Összesen: </w:t>
            </w:r>
          </w:p>
        </w:tc>
        <w:tc>
          <w:tcPr>
            <w:tcW w:w="397" w:type="pct"/>
            <w:tcBorders>
              <w:top w:val="nil"/>
              <w:left w:val="nil"/>
              <w:bottom w:val="single" w:sz="12"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EEAF6"/>
            <w:vAlign w:val="center"/>
            <w:hideMark/>
          </w:tcPr>
          <w:p w:rsidR="00495E1F" w:rsidRPr="00495E1F" w:rsidRDefault="00495E1F" w:rsidP="00495E1F">
            <w:pPr>
              <w:spacing w:after="0" w:line="240" w:lineRule="auto"/>
              <w:jc w:val="center"/>
              <w:rPr>
                <w:rFonts w:eastAsia="Times New Roman" w:cs="Times New Roman"/>
                <w:color w:val="auto"/>
                <w:sz w:val="20"/>
                <w:szCs w:val="20"/>
                <w:lang w:val="en-US" w:eastAsia="en-US"/>
              </w:rPr>
            </w:pPr>
            <w:r w:rsidRPr="00495E1F">
              <w:rPr>
                <w:rFonts w:eastAsia="Times New Roman" w:cs="Times New Roman"/>
                <w:color w:val="auto"/>
                <w:sz w:val="20"/>
                <w:szCs w:val="20"/>
                <w:lang w:val="en-US" w:eastAsia="en-US"/>
              </w:rPr>
              <w:t> </w:t>
            </w:r>
          </w:p>
        </w:tc>
        <w:tc>
          <w:tcPr>
            <w:tcW w:w="730" w:type="pct"/>
            <w:tcBorders>
              <w:top w:val="nil"/>
              <w:left w:val="nil"/>
              <w:bottom w:val="single" w:sz="12" w:space="0" w:color="FFFFFF"/>
              <w:right w:val="single" w:sz="8" w:space="0" w:color="FFFFFF"/>
            </w:tcBorders>
            <w:shd w:val="clear" w:color="000000" w:fill="DEEAF6"/>
            <w:vAlign w:val="center"/>
            <w:hideMark/>
          </w:tcPr>
          <w:p w:rsidR="00495E1F" w:rsidRPr="00495E1F" w:rsidRDefault="00495E1F" w:rsidP="00495E1F">
            <w:pPr>
              <w:spacing w:after="0" w:line="240" w:lineRule="auto"/>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w:t>
            </w:r>
          </w:p>
        </w:tc>
        <w:tc>
          <w:tcPr>
            <w:tcW w:w="836" w:type="pct"/>
            <w:tcBorders>
              <w:top w:val="nil"/>
              <w:left w:val="nil"/>
              <w:bottom w:val="single" w:sz="12" w:space="0" w:color="FFFFFF"/>
              <w:right w:val="single" w:sz="12" w:space="0" w:color="FFFFFF"/>
            </w:tcBorders>
            <w:shd w:val="clear" w:color="000000" w:fill="DEEAF6"/>
            <w:vAlign w:val="center"/>
            <w:hideMark/>
          </w:tcPr>
          <w:p w:rsidR="00495E1F" w:rsidRPr="00495E1F" w:rsidRDefault="00495E1F" w:rsidP="00495E1F">
            <w:pPr>
              <w:spacing w:after="0" w:line="240" w:lineRule="auto"/>
              <w:jc w:val="right"/>
              <w:rPr>
                <w:rFonts w:eastAsia="Times New Roman" w:cs="Times New Roman"/>
                <w:b/>
                <w:bCs/>
                <w:color w:val="auto"/>
                <w:sz w:val="20"/>
                <w:szCs w:val="20"/>
                <w:lang w:val="en-US" w:eastAsia="en-US"/>
              </w:rPr>
            </w:pPr>
            <w:r w:rsidRPr="00495E1F">
              <w:rPr>
                <w:rFonts w:eastAsia="Times New Roman" w:cs="Times New Roman"/>
                <w:b/>
                <w:bCs/>
                <w:color w:val="auto"/>
                <w:sz w:val="20"/>
                <w:szCs w:val="20"/>
                <w:lang w:val="en-US" w:eastAsia="en-US"/>
              </w:rPr>
              <w:t xml:space="preserve"> 8 999 280 800 Ft </w:t>
            </w:r>
          </w:p>
        </w:tc>
      </w:tr>
    </w:tbl>
    <w:p w:rsidR="005A565A" w:rsidRDefault="005A565A" w:rsidP="00E718A4">
      <w:pPr>
        <w:spacing w:after="0" w:line="276" w:lineRule="auto"/>
        <w:rPr>
          <w:rFonts w:asciiTheme="minorHAnsi" w:hAnsiTheme="minorHAnsi" w:cs="Arial"/>
          <w:color w:val="FF0000"/>
        </w:rPr>
      </w:pPr>
    </w:p>
    <w:p w:rsidR="005A565A" w:rsidRDefault="005A565A" w:rsidP="00E718A4">
      <w:pPr>
        <w:spacing w:after="0" w:line="276" w:lineRule="auto"/>
        <w:rPr>
          <w:rFonts w:asciiTheme="minorHAnsi" w:hAnsiTheme="minorHAnsi" w:cs="Arial"/>
          <w:color w:val="FF0000"/>
        </w:rPr>
      </w:pPr>
    </w:p>
    <w:p w:rsidR="005A565A" w:rsidRDefault="005A565A" w:rsidP="00E718A4">
      <w:pPr>
        <w:spacing w:after="0" w:line="276" w:lineRule="auto"/>
        <w:rPr>
          <w:rFonts w:asciiTheme="minorHAnsi" w:hAnsiTheme="minorHAnsi" w:cs="Arial"/>
          <w:color w:val="FF0000"/>
        </w:rPr>
      </w:pPr>
    </w:p>
    <w:p w:rsidR="005A565A" w:rsidRDefault="005A565A" w:rsidP="00E718A4">
      <w:pPr>
        <w:spacing w:after="0" w:line="276" w:lineRule="auto"/>
        <w:rPr>
          <w:rFonts w:asciiTheme="minorHAnsi" w:hAnsiTheme="minorHAnsi" w:cs="Arial"/>
          <w:color w:val="FF0000"/>
        </w:rPr>
      </w:pPr>
    </w:p>
    <w:p w:rsidR="005A565A" w:rsidRDefault="005A565A" w:rsidP="00E718A4">
      <w:pPr>
        <w:spacing w:after="0" w:line="276" w:lineRule="auto"/>
        <w:rPr>
          <w:rFonts w:asciiTheme="minorHAnsi" w:hAnsiTheme="minorHAnsi" w:cs="Arial"/>
          <w:color w:val="FF0000"/>
        </w:rPr>
      </w:pPr>
    </w:p>
    <w:p w:rsidR="00E43AEA" w:rsidRDefault="00E43AEA" w:rsidP="00E718A4">
      <w:pPr>
        <w:spacing w:after="0" w:line="276" w:lineRule="auto"/>
        <w:rPr>
          <w:rFonts w:asciiTheme="minorHAnsi" w:hAnsiTheme="minorHAnsi" w:cs="Arial"/>
          <w:color w:val="FF0000"/>
        </w:rPr>
        <w:sectPr w:rsidR="00E43AEA" w:rsidSect="00A26EC3">
          <w:pgSz w:w="11906" w:h="16838"/>
          <w:pgMar w:top="720" w:right="720" w:bottom="720" w:left="720" w:header="708" w:footer="708" w:gutter="0"/>
          <w:cols w:space="708"/>
          <w:docGrid w:linePitch="360"/>
        </w:sectPr>
      </w:pPr>
    </w:p>
    <w:p w:rsidR="00603A2D" w:rsidRPr="00C13412" w:rsidRDefault="00603A2D" w:rsidP="00603A2D">
      <w:pPr>
        <w:pStyle w:val="Cmsor1"/>
        <w:rPr>
          <w:rFonts w:asciiTheme="minorHAnsi" w:hAnsiTheme="minorHAnsi"/>
        </w:rPr>
      </w:pPr>
      <w:bookmarkStart w:id="36" w:name="_Toc308079204"/>
      <w:r w:rsidRPr="00C13412">
        <w:rPr>
          <w:rFonts w:asciiTheme="minorHAnsi" w:hAnsiTheme="minorHAnsi"/>
        </w:rPr>
        <w:lastRenderedPageBreak/>
        <w:t>V</w:t>
      </w:r>
      <w:r>
        <w:rPr>
          <w:rFonts w:asciiTheme="minorHAnsi" w:hAnsiTheme="minorHAnsi"/>
        </w:rPr>
        <w:t>II</w:t>
      </w:r>
      <w:r w:rsidRPr="00C13412">
        <w:rPr>
          <w:rFonts w:asciiTheme="minorHAnsi" w:hAnsiTheme="minorHAnsi"/>
        </w:rPr>
        <w:t xml:space="preserve">. </w:t>
      </w:r>
      <w:r>
        <w:rPr>
          <w:rFonts w:asciiTheme="minorHAnsi" w:hAnsiTheme="minorHAnsi"/>
        </w:rPr>
        <w:t>PROJEKTGAZDA ELÉRHETŐSÉGE</w:t>
      </w:r>
      <w:bookmarkEnd w:id="36"/>
    </w:p>
    <w:p w:rsidR="00603A2D" w:rsidRDefault="00603A2D" w:rsidP="00E718A4">
      <w:pPr>
        <w:spacing w:after="0" w:line="276" w:lineRule="auto"/>
        <w:rPr>
          <w:rFonts w:asciiTheme="minorHAnsi" w:hAnsiTheme="minorHAnsi" w:cs="Arial"/>
          <w:color w:val="FF0000"/>
        </w:rPr>
      </w:pPr>
    </w:p>
    <w:p w:rsidR="00412D1A"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 xml:space="preserve">Békés Megyei </w:t>
      </w:r>
      <w:r w:rsidR="006663FE">
        <w:rPr>
          <w:rFonts w:asciiTheme="minorHAnsi" w:hAnsiTheme="minorHAnsi" w:cs="Arial"/>
          <w:color w:val="auto"/>
        </w:rPr>
        <w:t>Vállalkozási és Fejlesztési Nonprofit Kft.</w:t>
      </w:r>
    </w:p>
    <w:p w:rsidR="002B25E3" w:rsidRDefault="002B25E3" w:rsidP="00E718A4">
      <w:pPr>
        <w:spacing w:after="0" w:line="276" w:lineRule="auto"/>
        <w:rPr>
          <w:rFonts w:asciiTheme="minorHAnsi" w:hAnsiTheme="minorHAnsi" w:cs="Arial"/>
          <w:color w:val="auto"/>
        </w:rPr>
      </w:pPr>
      <w:r>
        <w:rPr>
          <w:rFonts w:asciiTheme="minorHAnsi" w:hAnsiTheme="minorHAnsi" w:cs="Arial"/>
          <w:color w:val="auto"/>
        </w:rPr>
        <w:t>5600 Békéscsaba, Árpád sor 18.</w:t>
      </w:r>
    </w:p>
    <w:p w:rsidR="002B25E3" w:rsidRPr="002B25E3" w:rsidRDefault="00A814F7" w:rsidP="00E718A4">
      <w:pPr>
        <w:spacing w:after="0" w:line="276" w:lineRule="auto"/>
        <w:rPr>
          <w:rStyle w:val="Hiperhivatkozs"/>
          <w:rFonts w:asciiTheme="minorHAnsi" w:hAnsiTheme="minorHAnsi" w:cs="Arial"/>
          <w:color w:val="auto"/>
          <w:u w:val="none"/>
        </w:rPr>
      </w:pPr>
      <w:hyperlink r:id="rId32" w:history="1">
        <w:r w:rsidR="002B25E3" w:rsidRPr="008B4B7C">
          <w:rPr>
            <w:rStyle w:val="Hiperhivatkozs"/>
            <w:rFonts w:asciiTheme="minorHAnsi" w:hAnsiTheme="minorHAnsi" w:cs="Arial"/>
          </w:rPr>
          <w:t>bmvf@bekesmegye.hu</w:t>
        </w:r>
      </w:hyperlink>
      <w:r w:rsidR="002B25E3">
        <w:rPr>
          <w:rFonts w:asciiTheme="minorHAnsi" w:hAnsiTheme="minorHAnsi" w:cs="Arial"/>
          <w:color w:val="auto"/>
        </w:rPr>
        <w:t xml:space="preserve"> </w:t>
      </w:r>
    </w:p>
    <w:p w:rsidR="00603A2D" w:rsidRDefault="00603A2D" w:rsidP="00E718A4">
      <w:pPr>
        <w:spacing w:after="0" w:line="276" w:lineRule="auto"/>
        <w:rPr>
          <w:rFonts w:asciiTheme="minorHAnsi" w:hAnsiTheme="minorHAnsi" w:cs="Arial"/>
          <w:color w:val="FF0000"/>
        </w:rPr>
      </w:pPr>
    </w:p>
    <w:p w:rsidR="002B25E3" w:rsidRDefault="002B25E3" w:rsidP="00E718A4">
      <w:pPr>
        <w:spacing w:after="0" w:line="276" w:lineRule="auto"/>
        <w:rPr>
          <w:rFonts w:asciiTheme="minorHAnsi" w:hAnsiTheme="minorHAnsi" w:cs="Arial"/>
          <w:color w:val="FF0000"/>
        </w:rPr>
      </w:pPr>
    </w:p>
    <w:p w:rsidR="00603A2D" w:rsidRPr="00603A2D"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Dél-Békési Kistérség Többcélú Társulása</w:t>
      </w:r>
    </w:p>
    <w:p w:rsidR="00603A2D" w:rsidRPr="00603A2D"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5666 Medgyesegyháza, Kossuth tér 1.</w:t>
      </w:r>
    </w:p>
    <w:p w:rsidR="00603A2D" w:rsidRDefault="00A814F7" w:rsidP="00E718A4">
      <w:pPr>
        <w:spacing w:after="0" w:line="276" w:lineRule="auto"/>
        <w:rPr>
          <w:rFonts w:asciiTheme="minorHAnsi" w:hAnsiTheme="minorHAnsi" w:cs="Arial"/>
          <w:color w:val="FF0000"/>
        </w:rPr>
      </w:pPr>
      <w:hyperlink r:id="rId33" w:history="1">
        <w:r w:rsidR="00603A2D" w:rsidRPr="007F1895">
          <w:rPr>
            <w:rStyle w:val="Hiperhivatkozs"/>
            <w:rFonts w:asciiTheme="minorHAnsi" w:hAnsiTheme="minorHAnsi" w:cs="Arial"/>
          </w:rPr>
          <w:t>kisterseg@medgyesegyhaza.hu</w:t>
        </w:r>
      </w:hyperlink>
    </w:p>
    <w:p w:rsidR="006663FE" w:rsidRDefault="006663FE" w:rsidP="00E718A4">
      <w:pPr>
        <w:spacing w:after="0" w:line="276" w:lineRule="auto"/>
        <w:rPr>
          <w:rFonts w:asciiTheme="minorHAnsi" w:hAnsiTheme="minorHAnsi" w:cs="Arial"/>
          <w:color w:val="FF0000"/>
        </w:rPr>
      </w:pPr>
    </w:p>
    <w:p w:rsidR="006663FE" w:rsidRDefault="006663FE" w:rsidP="00E718A4">
      <w:pPr>
        <w:spacing w:after="0" w:line="276" w:lineRule="auto"/>
        <w:rPr>
          <w:rFonts w:asciiTheme="minorHAnsi" w:hAnsiTheme="minorHAnsi" w:cs="Arial"/>
          <w:color w:val="FF0000"/>
        </w:rPr>
      </w:pPr>
    </w:p>
    <w:p w:rsidR="00603A2D" w:rsidRPr="00603A2D"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Dél-Békés Mezőgazdasági Termelőiért Közhasznú Alapítvány</w:t>
      </w:r>
    </w:p>
    <w:p w:rsidR="00603A2D" w:rsidRPr="00603A2D"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5665 Pusztaottlaka, Felszabadulás u. 14.</w:t>
      </w:r>
    </w:p>
    <w:p w:rsidR="00603A2D" w:rsidRDefault="00A814F7" w:rsidP="00E718A4">
      <w:pPr>
        <w:spacing w:after="0" w:line="276" w:lineRule="auto"/>
        <w:rPr>
          <w:rFonts w:asciiTheme="minorHAnsi" w:hAnsiTheme="minorHAnsi" w:cs="Arial"/>
          <w:color w:val="FF0000"/>
        </w:rPr>
      </w:pPr>
      <w:hyperlink r:id="rId34" w:history="1">
        <w:r w:rsidR="00603A2D" w:rsidRPr="007F1895">
          <w:rPr>
            <w:rStyle w:val="Hiperhivatkozs"/>
            <w:rFonts w:asciiTheme="minorHAnsi" w:hAnsiTheme="minorHAnsi" w:cs="Arial"/>
          </w:rPr>
          <w:t>delbekes.alapitvany@gmail.com</w:t>
        </w:r>
      </w:hyperlink>
    </w:p>
    <w:p w:rsidR="00603A2D" w:rsidRDefault="00603A2D" w:rsidP="00E718A4">
      <w:pPr>
        <w:spacing w:after="0" w:line="276" w:lineRule="auto"/>
        <w:rPr>
          <w:rFonts w:asciiTheme="minorHAnsi" w:hAnsiTheme="minorHAnsi" w:cs="Arial"/>
          <w:color w:val="FF0000"/>
        </w:rPr>
      </w:pPr>
    </w:p>
    <w:p w:rsidR="00A77FC9" w:rsidRPr="003C1D34" w:rsidRDefault="00A77FC9">
      <w:pPr>
        <w:rPr>
          <w:rFonts w:asciiTheme="minorHAnsi" w:hAnsiTheme="minorHAnsi" w:cs="Times New Roman"/>
          <w:sz w:val="24"/>
          <w:szCs w:val="24"/>
        </w:rPr>
      </w:pPr>
    </w:p>
    <w:sectPr w:rsidR="00A77FC9" w:rsidRPr="003C1D34" w:rsidSect="00E43A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4F7" w:rsidRDefault="00A814F7" w:rsidP="00A237A9">
      <w:pPr>
        <w:spacing w:after="0" w:line="240" w:lineRule="auto"/>
      </w:pPr>
      <w:r>
        <w:separator/>
      </w:r>
    </w:p>
  </w:endnote>
  <w:endnote w:type="continuationSeparator" w:id="0">
    <w:p w:rsidR="00A814F7" w:rsidRDefault="00A814F7" w:rsidP="00A2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SansMT">
    <w:altName w:val="MS Gothic"/>
    <w:panose1 w:val="00000000000000000000"/>
    <w:charset w:val="00"/>
    <w:family w:val="swiss"/>
    <w:notTrueType/>
    <w:pitch w:val="default"/>
    <w:sig w:usb0="00000000" w:usb1="08070000" w:usb2="00000010" w:usb3="00000000" w:csb0="00020001" w:csb1="00000000"/>
  </w:font>
  <w:font w:name="Verdana">
    <w:panose1 w:val="020B0604030504040204"/>
    <w:charset w:val="EE"/>
    <w:family w:val="swiss"/>
    <w:pitch w:val="variable"/>
    <w:sig w:usb0="A10006FF" w:usb1="4000205B" w:usb2="00000010" w:usb3="00000000" w:csb0="0000019F" w:csb1="00000000"/>
  </w:font>
  <w:font w:name="Franklin Gothic Demi">
    <w:altName w:val="Franklin Gothic Medium"/>
    <w:charset w:val="EE"/>
    <w:family w:val="swiss"/>
    <w:pitch w:val="variable"/>
    <w:sig w:usb0="00000001"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TE15EBAF8t00">
    <w:altName w:val="Times New Roman"/>
    <w:panose1 w:val="00000000000000000000"/>
    <w:charset w:val="00"/>
    <w:family w:val="auto"/>
    <w:notTrueType/>
    <w:pitch w:val="default"/>
    <w:sig w:usb0="00000003" w:usb1="00000000" w:usb2="00000000" w:usb3="00000000" w:csb0="00000001"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TE18CAC58t00">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7D5" w:rsidRPr="00721DEB" w:rsidRDefault="00A11EB8" w:rsidP="001B3C41">
    <w:pPr>
      <w:pStyle w:val="llb"/>
      <w:spacing w:before="0" w:after="0"/>
      <w:jc w:val="center"/>
      <w:rPr>
        <w:rFonts w:asciiTheme="minorHAnsi" w:hAnsiTheme="minorHAnsi"/>
      </w:rPr>
    </w:pPr>
    <w:r w:rsidRPr="00721DEB">
      <w:rPr>
        <w:rStyle w:val="Oldalszm"/>
        <w:rFonts w:asciiTheme="minorHAnsi" w:hAnsiTheme="minorHAnsi"/>
      </w:rPr>
      <w:fldChar w:fldCharType="begin"/>
    </w:r>
    <w:r w:rsidR="007147D5" w:rsidRPr="00721DEB">
      <w:rPr>
        <w:rStyle w:val="Oldalszm"/>
        <w:rFonts w:asciiTheme="minorHAnsi" w:hAnsiTheme="minorHAnsi"/>
      </w:rPr>
      <w:instrText xml:space="preserve"> PAGE </w:instrText>
    </w:r>
    <w:r w:rsidRPr="00721DEB">
      <w:rPr>
        <w:rStyle w:val="Oldalszm"/>
        <w:rFonts w:asciiTheme="minorHAnsi" w:hAnsiTheme="minorHAnsi"/>
      </w:rPr>
      <w:fldChar w:fldCharType="separate"/>
    </w:r>
    <w:r w:rsidR="00B23C83">
      <w:rPr>
        <w:rStyle w:val="Oldalszm"/>
        <w:rFonts w:asciiTheme="minorHAnsi" w:hAnsiTheme="minorHAnsi"/>
        <w:noProof/>
      </w:rPr>
      <w:t>19</w:t>
    </w:r>
    <w:r w:rsidRPr="00721DEB">
      <w:rPr>
        <w:rStyle w:val="Oldalszm"/>
        <w:rFonts w:asciiTheme="minorHAnsi" w:hAnsiTheme="minorHAns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7D5" w:rsidRPr="00721DEB" w:rsidRDefault="00A11EB8" w:rsidP="00721DEB">
    <w:pPr>
      <w:pStyle w:val="llb"/>
      <w:jc w:val="center"/>
      <w:rPr>
        <w:rFonts w:ascii="Calibri" w:hAnsi="Calibri"/>
      </w:rPr>
    </w:pPr>
    <w:r w:rsidRPr="00721DEB">
      <w:rPr>
        <w:rStyle w:val="Oldalszm"/>
        <w:rFonts w:ascii="Calibri" w:hAnsi="Calibri"/>
      </w:rPr>
      <w:fldChar w:fldCharType="begin"/>
    </w:r>
    <w:r w:rsidR="007147D5" w:rsidRPr="00721DEB">
      <w:rPr>
        <w:rStyle w:val="Oldalszm"/>
        <w:rFonts w:ascii="Calibri" w:hAnsi="Calibri"/>
      </w:rPr>
      <w:instrText xml:space="preserve"> PAGE </w:instrText>
    </w:r>
    <w:r w:rsidRPr="00721DEB">
      <w:rPr>
        <w:rStyle w:val="Oldalszm"/>
        <w:rFonts w:ascii="Calibri" w:hAnsi="Calibri"/>
      </w:rPr>
      <w:fldChar w:fldCharType="separate"/>
    </w:r>
    <w:r w:rsidR="00B23C83">
      <w:rPr>
        <w:rStyle w:val="Oldalszm"/>
        <w:rFonts w:ascii="Calibri" w:hAnsi="Calibri"/>
        <w:noProof/>
      </w:rPr>
      <w:t>20</w:t>
    </w:r>
    <w:r w:rsidRPr="00721DEB">
      <w:rPr>
        <w:rStyle w:val="Oldalszm"/>
        <w:rFonts w:ascii="Calibri" w:hAnsi="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7D5" w:rsidRPr="00721DEB" w:rsidRDefault="00A11EB8" w:rsidP="00702F7A">
    <w:pPr>
      <w:pStyle w:val="llb"/>
      <w:tabs>
        <w:tab w:val="right" w:pos="9638"/>
      </w:tabs>
      <w:jc w:val="center"/>
      <w:rPr>
        <w:rFonts w:ascii="Calibri" w:hAnsi="Calibri"/>
      </w:rPr>
    </w:pPr>
    <w:r w:rsidRPr="00721DEB">
      <w:rPr>
        <w:rStyle w:val="Oldalszm"/>
        <w:rFonts w:ascii="Calibri" w:hAnsi="Calibri"/>
      </w:rPr>
      <w:fldChar w:fldCharType="begin"/>
    </w:r>
    <w:r w:rsidR="007147D5" w:rsidRPr="00721DEB">
      <w:rPr>
        <w:rStyle w:val="Oldalszm"/>
        <w:rFonts w:ascii="Calibri" w:hAnsi="Calibri"/>
      </w:rPr>
      <w:instrText xml:space="preserve"> PAGE </w:instrText>
    </w:r>
    <w:r w:rsidRPr="00721DEB">
      <w:rPr>
        <w:rStyle w:val="Oldalszm"/>
        <w:rFonts w:ascii="Calibri" w:hAnsi="Calibri"/>
      </w:rPr>
      <w:fldChar w:fldCharType="separate"/>
    </w:r>
    <w:r w:rsidR="00B23C83">
      <w:rPr>
        <w:rStyle w:val="Oldalszm"/>
        <w:rFonts w:ascii="Calibri" w:hAnsi="Calibri"/>
        <w:noProof/>
      </w:rPr>
      <w:t>59</w:t>
    </w:r>
    <w:r w:rsidRPr="00721DEB">
      <w:rPr>
        <w:rStyle w:val="Oldalszm"/>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4F7" w:rsidRDefault="00A814F7" w:rsidP="00A237A9">
      <w:pPr>
        <w:spacing w:after="0" w:line="240" w:lineRule="auto"/>
      </w:pPr>
      <w:r>
        <w:separator/>
      </w:r>
    </w:p>
  </w:footnote>
  <w:footnote w:type="continuationSeparator" w:id="0">
    <w:p w:rsidR="00A814F7" w:rsidRDefault="00A814F7" w:rsidP="00A237A9">
      <w:pPr>
        <w:spacing w:after="0" w:line="240" w:lineRule="auto"/>
      </w:pPr>
      <w:r>
        <w:continuationSeparator/>
      </w:r>
    </w:p>
  </w:footnote>
  <w:footnote w:id="1">
    <w:p w:rsidR="007147D5" w:rsidRPr="00007462" w:rsidRDefault="007147D5">
      <w:pPr>
        <w:pStyle w:val="Lbjegyzetszveg"/>
        <w:rPr>
          <w:rFonts w:cs="Times New Roman"/>
        </w:rPr>
      </w:pPr>
      <w:r w:rsidRPr="00007462">
        <w:rPr>
          <w:rStyle w:val="Lbjegyzet-hivatkozs"/>
          <w:rFonts w:cs="Times New Roman"/>
        </w:rPr>
        <w:footnoteRef/>
      </w:r>
      <w:r w:rsidRPr="00007462">
        <w:rPr>
          <w:rFonts w:cs="Times New Roman"/>
        </w:rPr>
        <w:t xml:space="preserve"> KSH.hu 2014-es adat</w:t>
      </w:r>
    </w:p>
  </w:footnote>
  <w:footnote w:id="2">
    <w:p w:rsidR="007147D5" w:rsidRPr="00007462" w:rsidRDefault="007147D5" w:rsidP="007D067F">
      <w:pPr>
        <w:spacing w:after="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statisztikák és adatok</w:t>
      </w:r>
    </w:p>
  </w:footnote>
  <w:footnote w:id="3">
    <w:p w:rsidR="007147D5" w:rsidRPr="00007462" w:rsidRDefault="007147D5" w:rsidP="00535F52">
      <w:pPr>
        <w:spacing w:after="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Népességtudományi Kutatóintézet: Demográfiai portré, 2012</w:t>
      </w:r>
    </w:p>
  </w:footnote>
  <w:footnote w:id="4">
    <w:p w:rsidR="007147D5" w:rsidRPr="00007462" w:rsidRDefault="007147D5" w:rsidP="00535F52">
      <w:pPr>
        <w:spacing w:after="0" w:line="276" w:lineRule="auto"/>
        <w:jc w:val="both"/>
      </w:pPr>
      <w:r w:rsidRPr="00007462">
        <w:rPr>
          <w:rFonts w:cs="Times New Roman"/>
          <w:sz w:val="20"/>
          <w:szCs w:val="20"/>
          <w:vertAlign w:val="superscript"/>
        </w:rPr>
        <w:footnoteRef/>
      </w:r>
      <w:r w:rsidRPr="00007462">
        <w:rPr>
          <w:rFonts w:eastAsia="Verdana" w:cs="Times New Roman"/>
          <w:sz w:val="20"/>
          <w:szCs w:val="20"/>
        </w:rPr>
        <w:t xml:space="preserve"> Forrás: KSH: Magyarország Társadalmi atlasza</w:t>
      </w:r>
    </w:p>
  </w:footnote>
  <w:footnote w:id="5">
    <w:p w:rsidR="007147D5" w:rsidRPr="00B551C4" w:rsidRDefault="007147D5" w:rsidP="00A237A9">
      <w:pPr>
        <w:spacing w:after="120" w:line="276" w:lineRule="auto"/>
        <w:jc w:val="both"/>
        <w:rPr>
          <w:rFonts w:ascii="Times New Roman" w:hAnsi="Times New Roman"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Statisztikai tájékoztató, Békés megye, 2013/3</w:t>
      </w:r>
    </w:p>
  </w:footnote>
  <w:footnote w:id="6">
    <w:p w:rsidR="007147D5" w:rsidRPr="00007462" w:rsidRDefault="007147D5">
      <w:pPr>
        <w:pStyle w:val="Lbjegyzetszveg"/>
        <w:rPr>
          <w:rFonts w:cs="Times New Roman"/>
        </w:rPr>
      </w:pPr>
      <w:r w:rsidRPr="00007462">
        <w:rPr>
          <w:rStyle w:val="Lbjegyzet-hivatkozs"/>
          <w:rFonts w:cs="Times New Roman"/>
        </w:rPr>
        <w:footnoteRef/>
      </w:r>
      <w:r w:rsidRPr="00007462">
        <w:rPr>
          <w:rFonts w:cs="Times New Roman"/>
        </w:rPr>
        <w:t xml:space="preserve"> forrás: KSH népszámlálási adatbázis (2011-es adatok)</w:t>
      </w:r>
    </w:p>
  </w:footnote>
  <w:footnote w:id="7">
    <w:p w:rsidR="007147D5" w:rsidRPr="00007462" w:rsidRDefault="007147D5"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Iskolai végzettség és egészségi állapot, Tahin Tamás – Jeges Sára – Lampek Kinga, Demográfia 2000; Egészség esélyek, Kovács Katalin, 2006</w:t>
      </w:r>
    </w:p>
  </w:footnote>
  <w:footnote w:id="8">
    <w:p w:rsidR="007147D5" w:rsidRPr="00007462" w:rsidRDefault="007147D5"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Nemzeti Társadalmi Felzárkózási Stratégia (2011-2020)</w:t>
      </w:r>
    </w:p>
  </w:footnote>
  <w:footnote w:id="9">
    <w:p w:rsidR="007147D5" w:rsidRPr="00007462" w:rsidRDefault="007147D5"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Békés Megye Területfejlesztési Koncepciója, 2014. február</w:t>
      </w:r>
    </w:p>
  </w:footnote>
  <w:footnote w:id="10">
    <w:p w:rsidR="007147D5" w:rsidRPr="00007462" w:rsidRDefault="007147D5" w:rsidP="00A237A9">
      <w:pPr>
        <w:spacing w:after="120" w:line="276" w:lineRule="auto"/>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w:t>
      </w:r>
    </w:p>
  </w:footnote>
  <w:footnote w:id="11">
    <w:p w:rsidR="007147D5" w:rsidRDefault="007147D5" w:rsidP="00403070">
      <w:pPr>
        <w:spacing w:after="120" w:line="276" w:lineRule="auto"/>
      </w:pPr>
      <w:r>
        <w:rPr>
          <w:vertAlign w:val="superscript"/>
        </w:rPr>
        <w:footnoteRef/>
      </w:r>
      <w:r>
        <w:rPr>
          <w:rFonts w:ascii="Verdana" w:eastAsia="Verdana" w:hAnsi="Verdana" w:cs="Verdana"/>
          <w:sz w:val="16"/>
          <w:szCs w:val="16"/>
        </w:rPr>
        <w:t xml:space="preserve"> </w:t>
      </w:r>
      <w:r>
        <w:rPr>
          <w:rFonts w:ascii="Verdana" w:eastAsia="Verdana" w:hAnsi="Verdana" w:cs="Verdana"/>
          <w:i/>
          <w:sz w:val="16"/>
          <w:szCs w:val="16"/>
        </w:rPr>
        <w:t>Forrás: Iskolai végzettség és egészségi állapot, Tahin Tamás – Jeges Sára – Lampek Kinga, Demográfia 2000; Egészség esélyek, Kovács Katalin, 2006</w:t>
      </w:r>
    </w:p>
  </w:footnote>
  <w:footnote w:id="12">
    <w:p w:rsidR="007147D5" w:rsidRDefault="007147D5">
      <w:pPr>
        <w:pStyle w:val="Lbjegyzetszveg"/>
      </w:pPr>
      <w:r>
        <w:rPr>
          <w:rStyle w:val="Lbjegyzet-hivatkozs"/>
        </w:rPr>
        <w:footnoteRef/>
      </w:r>
      <w:r>
        <w:t xml:space="preserve"> Területfejlesztési koncepció,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2B24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117A1"/>
    <w:multiLevelType w:val="hybridMultilevel"/>
    <w:tmpl w:val="A6581EB4"/>
    <w:lvl w:ilvl="0" w:tplc="A0B005C4">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E1369"/>
    <w:multiLevelType w:val="multilevel"/>
    <w:tmpl w:val="AF0002D4"/>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13851B78"/>
    <w:multiLevelType w:val="multilevel"/>
    <w:tmpl w:val="44A6E8FE"/>
    <w:lvl w:ilvl="0">
      <w:start w:val="1"/>
      <w:numFmt w:val="decimal"/>
      <w:lvlText w:val="%1."/>
      <w:lvlJc w:val="left"/>
      <w:pPr>
        <w:ind w:left="502" w:hanging="360"/>
      </w:pPr>
      <w:rPr>
        <w:rFonts w:hint="default"/>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
    <w:nsid w:val="17903299"/>
    <w:multiLevelType w:val="hybridMultilevel"/>
    <w:tmpl w:val="BE3C8570"/>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5">
    <w:nsid w:val="19772F32"/>
    <w:multiLevelType w:val="hybridMultilevel"/>
    <w:tmpl w:val="7CF64E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A5F74CF"/>
    <w:multiLevelType w:val="hybridMultilevel"/>
    <w:tmpl w:val="FFA63AEE"/>
    <w:lvl w:ilvl="0" w:tplc="040E0003">
      <w:start w:val="1"/>
      <w:numFmt w:val="bullet"/>
      <w:lvlText w:val="o"/>
      <w:lvlJc w:val="left"/>
      <w:pPr>
        <w:ind w:left="218" w:hanging="360"/>
      </w:pPr>
      <w:rPr>
        <w:rFonts w:ascii="Courier New" w:hAnsi="Courier New" w:cs="Courier New"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7">
    <w:nsid w:val="1B570E03"/>
    <w:multiLevelType w:val="hybridMultilevel"/>
    <w:tmpl w:val="9992F860"/>
    <w:lvl w:ilvl="0" w:tplc="040E0001">
      <w:start w:val="1"/>
      <w:numFmt w:val="bullet"/>
      <w:lvlText w:val=""/>
      <w:lvlJc w:val="left"/>
      <w:pPr>
        <w:ind w:left="-1548" w:hanging="360"/>
      </w:pPr>
      <w:rPr>
        <w:rFonts w:ascii="Symbol" w:hAnsi="Symbol" w:hint="default"/>
      </w:rPr>
    </w:lvl>
    <w:lvl w:ilvl="1" w:tplc="040E0003" w:tentative="1">
      <w:start w:val="1"/>
      <w:numFmt w:val="bullet"/>
      <w:lvlText w:val="o"/>
      <w:lvlJc w:val="left"/>
      <w:pPr>
        <w:ind w:left="-828" w:hanging="360"/>
      </w:pPr>
      <w:rPr>
        <w:rFonts w:ascii="Courier New" w:hAnsi="Courier New" w:cs="Courier New" w:hint="default"/>
      </w:rPr>
    </w:lvl>
    <w:lvl w:ilvl="2" w:tplc="040E0005" w:tentative="1">
      <w:start w:val="1"/>
      <w:numFmt w:val="bullet"/>
      <w:lvlText w:val=""/>
      <w:lvlJc w:val="left"/>
      <w:pPr>
        <w:ind w:left="-108" w:hanging="360"/>
      </w:pPr>
      <w:rPr>
        <w:rFonts w:ascii="Wingdings" w:hAnsi="Wingdings" w:hint="default"/>
      </w:rPr>
    </w:lvl>
    <w:lvl w:ilvl="3" w:tplc="040E0001" w:tentative="1">
      <w:start w:val="1"/>
      <w:numFmt w:val="bullet"/>
      <w:lvlText w:val=""/>
      <w:lvlJc w:val="left"/>
      <w:pPr>
        <w:ind w:left="612" w:hanging="360"/>
      </w:pPr>
      <w:rPr>
        <w:rFonts w:ascii="Symbol" w:hAnsi="Symbol" w:hint="default"/>
      </w:rPr>
    </w:lvl>
    <w:lvl w:ilvl="4" w:tplc="040E0003" w:tentative="1">
      <w:start w:val="1"/>
      <w:numFmt w:val="bullet"/>
      <w:lvlText w:val="o"/>
      <w:lvlJc w:val="left"/>
      <w:pPr>
        <w:ind w:left="1332" w:hanging="360"/>
      </w:pPr>
      <w:rPr>
        <w:rFonts w:ascii="Courier New" w:hAnsi="Courier New" w:cs="Courier New" w:hint="default"/>
      </w:rPr>
    </w:lvl>
    <w:lvl w:ilvl="5" w:tplc="040E0005" w:tentative="1">
      <w:start w:val="1"/>
      <w:numFmt w:val="bullet"/>
      <w:lvlText w:val=""/>
      <w:lvlJc w:val="left"/>
      <w:pPr>
        <w:ind w:left="2052" w:hanging="360"/>
      </w:pPr>
      <w:rPr>
        <w:rFonts w:ascii="Wingdings" w:hAnsi="Wingdings" w:hint="default"/>
      </w:rPr>
    </w:lvl>
    <w:lvl w:ilvl="6" w:tplc="040E0001" w:tentative="1">
      <w:start w:val="1"/>
      <w:numFmt w:val="bullet"/>
      <w:lvlText w:val=""/>
      <w:lvlJc w:val="left"/>
      <w:pPr>
        <w:ind w:left="2772" w:hanging="360"/>
      </w:pPr>
      <w:rPr>
        <w:rFonts w:ascii="Symbol" w:hAnsi="Symbol" w:hint="default"/>
      </w:rPr>
    </w:lvl>
    <w:lvl w:ilvl="7" w:tplc="040E0003" w:tentative="1">
      <w:start w:val="1"/>
      <w:numFmt w:val="bullet"/>
      <w:lvlText w:val="o"/>
      <w:lvlJc w:val="left"/>
      <w:pPr>
        <w:ind w:left="3492" w:hanging="360"/>
      </w:pPr>
      <w:rPr>
        <w:rFonts w:ascii="Courier New" w:hAnsi="Courier New" w:cs="Courier New" w:hint="default"/>
      </w:rPr>
    </w:lvl>
    <w:lvl w:ilvl="8" w:tplc="040E0005" w:tentative="1">
      <w:start w:val="1"/>
      <w:numFmt w:val="bullet"/>
      <w:lvlText w:val=""/>
      <w:lvlJc w:val="left"/>
      <w:pPr>
        <w:ind w:left="4212" w:hanging="360"/>
      </w:pPr>
      <w:rPr>
        <w:rFonts w:ascii="Wingdings" w:hAnsi="Wingdings" w:hint="default"/>
      </w:rPr>
    </w:lvl>
  </w:abstractNum>
  <w:abstractNum w:abstractNumId="8">
    <w:nsid w:val="1D0218C8"/>
    <w:multiLevelType w:val="multilevel"/>
    <w:tmpl w:val="DDCC667A"/>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26356E28"/>
    <w:multiLevelType w:val="hybridMultilevel"/>
    <w:tmpl w:val="8D4C4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E71335"/>
    <w:multiLevelType w:val="hybridMultilevel"/>
    <w:tmpl w:val="204A31CC"/>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26F537CD"/>
    <w:multiLevelType w:val="hybridMultilevel"/>
    <w:tmpl w:val="F836F48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2F2A0DB7"/>
    <w:multiLevelType w:val="hybridMultilevel"/>
    <w:tmpl w:val="903E3DB2"/>
    <w:lvl w:ilvl="0" w:tplc="040E0003">
      <w:start w:val="1"/>
      <w:numFmt w:val="bullet"/>
      <w:lvlText w:val="o"/>
      <w:lvlJc w:val="left"/>
      <w:pPr>
        <w:ind w:left="218" w:hanging="360"/>
      </w:pPr>
      <w:rPr>
        <w:rFonts w:ascii="Courier New" w:hAnsi="Courier New" w:cs="Courier New"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13">
    <w:nsid w:val="34FC55B7"/>
    <w:multiLevelType w:val="hybridMultilevel"/>
    <w:tmpl w:val="5380B76A"/>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7352253"/>
    <w:multiLevelType w:val="hybridMultilevel"/>
    <w:tmpl w:val="537A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083A09"/>
    <w:multiLevelType w:val="hybridMultilevel"/>
    <w:tmpl w:val="3D00877C"/>
    <w:lvl w:ilvl="0" w:tplc="12A6E5C8">
      <w:start w:val="1"/>
      <w:numFmt w:val="bullet"/>
      <w:lvlText w:val=""/>
      <w:lvlJc w:val="left"/>
      <w:pPr>
        <w:tabs>
          <w:tab w:val="num" w:pos="1140"/>
        </w:tabs>
        <w:ind w:left="114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6">
    <w:nsid w:val="3C0D6EDE"/>
    <w:multiLevelType w:val="multilevel"/>
    <w:tmpl w:val="F2203A2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nsid w:val="3EA452AC"/>
    <w:multiLevelType w:val="hybridMultilevel"/>
    <w:tmpl w:val="637868B6"/>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44042287"/>
    <w:multiLevelType w:val="hybridMultilevel"/>
    <w:tmpl w:val="251C1A60"/>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460863B6"/>
    <w:multiLevelType w:val="hybridMultilevel"/>
    <w:tmpl w:val="3506B750"/>
    <w:lvl w:ilvl="0" w:tplc="040E0001">
      <w:start w:val="1"/>
      <w:numFmt w:val="bullet"/>
      <w:lvlText w:val=""/>
      <w:lvlJc w:val="left"/>
      <w:pPr>
        <w:tabs>
          <w:tab w:val="num" w:pos="720"/>
        </w:tabs>
        <w:ind w:left="720" w:hanging="360"/>
      </w:pPr>
      <w:rPr>
        <w:rFonts w:ascii="Symbol" w:hAnsi="Symbol"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nsid w:val="474B550F"/>
    <w:multiLevelType w:val="multilevel"/>
    <w:tmpl w:val="D24088F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7EF5764"/>
    <w:multiLevelType w:val="multilevel"/>
    <w:tmpl w:val="24BA35C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432"/>
        </w:tabs>
        <w:ind w:left="1432"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49811C9F"/>
    <w:multiLevelType w:val="hybridMultilevel"/>
    <w:tmpl w:val="5B10D91E"/>
    <w:lvl w:ilvl="0" w:tplc="5916FD62">
      <w:start w:val="2015"/>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49FB7685"/>
    <w:multiLevelType w:val="hybridMultilevel"/>
    <w:tmpl w:val="D7FC93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4AF72C4B"/>
    <w:multiLevelType w:val="hybridMultilevel"/>
    <w:tmpl w:val="E340A8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4B0E0BA1"/>
    <w:multiLevelType w:val="hybridMultilevel"/>
    <w:tmpl w:val="854C2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B1A6FA8"/>
    <w:multiLevelType w:val="hybridMultilevel"/>
    <w:tmpl w:val="F54877D2"/>
    <w:lvl w:ilvl="0" w:tplc="040E0001">
      <w:start w:val="1"/>
      <w:numFmt w:val="bullet"/>
      <w:lvlText w:val=""/>
      <w:lvlJc w:val="left"/>
      <w:pPr>
        <w:ind w:left="218" w:hanging="360"/>
      </w:pPr>
      <w:rPr>
        <w:rFonts w:ascii="Symbol" w:hAnsi="Symbol"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27">
    <w:nsid w:val="4D737882"/>
    <w:multiLevelType w:val="hybridMultilevel"/>
    <w:tmpl w:val="DBD2B8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506900DC"/>
    <w:multiLevelType w:val="hybridMultilevel"/>
    <w:tmpl w:val="5806701C"/>
    <w:lvl w:ilvl="0" w:tplc="8C0AEC40">
      <w:start w:val="1"/>
      <w:numFmt w:val="bullet"/>
      <w:lvlText w:val="-"/>
      <w:lvlJc w:val="left"/>
      <w:pPr>
        <w:ind w:left="1146" w:hanging="360"/>
      </w:pPr>
      <w:rPr>
        <w:rFonts w:ascii="GillSansMT" w:eastAsiaTheme="minorHAnsi" w:hAnsi="GillSansMT" w:cs="GillSansMT"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29">
    <w:nsid w:val="512F508A"/>
    <w:multiLevelType w:val="hybridMultilevel"/>
    <w:tmpl w:val="678E4660"/>
    <w:lvl w:ilvl="0" w:tplc="8C0AEC40">
      <w:start w:val="1"/>
      <w:numFmt w:val="bullet"/>
      <w:lvlText w:val="-"/>
      <w:lvlJc w:val="left"/>
      <w:pPr>
        <w:ind w:left="720" w:hanging="360"/>
      </w:pPr>
      <w:rPr>
        <w:rFonts w:ascii="GillSansMT" w:eastAsiaTheme="minorHAnsi" w:hAnsi="GillSansMT" w:cs="GillSansMT"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534663D1"/>
    <w:multiLevelType w:val="multilevel"/>
    <w:tmpl w:val="0904199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nsid w:val="535D7063"/>
    <w:multiLevelType w:val="multilevel"/>
    <w:tmpl w:val="A6467DCA"/>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5A9F4B5E"/>
    <w:multiLevelType w:val="hybridMultilevel"/>
    <w:tmpl w:val="2AC2C9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5D23621F"/>
    <w:multiLevelType w:val="hybridMultilevel"/>
    <w:tmpl w:val="10C0E178"/>
    <w:lvl w:ilvl="0" w:tplc="A40CFF92">
      <w:start w:val="1"/>
      <w:numFmt w:val="bullet"/>
      <w:lvlText w:val=""/>
      <w:lvlJc w:val="left"/>
      <w:pPr>
        <w:tabs>
          <w:tab w:val="num" w:pos="1080"/>
        </w:tabs>
        <w:ind w:left="108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nsid w:val="5F440F41"/>
    <w:multiLevelType w:val="hybridMultilevel"/>
    <w:tmpl w:val="B4BC050C"/>
    <w:lvl w:ilvl="0" w:tplc="040E0003">
      <w:start w:val="1"/>
      <w:numFmt w:val="bullet"/>
      <w:lvlText w:val="o"/>
      <w:lvlJc w:val="left"/>
      <w:pPr>
        <w:ind w:left="218" w:hanging="360"/>
      </w:pPr>
      <w:rPr>
        <w:rFonts w:ascii="Courier New" w:hAnsi="Courier New" w:cs="Courier New"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35">
    <w:nsid w:val="5F922A15"/>
    <w:multiLevelType w:val="hybridMultilevel"/>
    <w:tmpl w:val="DC26451A"/>
    <w:lvl w:ilvl="0" w:tplc="ADA877A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6">
    <w:nsid w:val="5FCB3489"/>
    <w:multiLevelType w:val="hybridMultilevel"/>
    <w:tmpl w:val="727ED696"/>
    <w:lvl w:ilvl="0" w:tplc="040E0003">
      <w:start w:val="1"/>
      <w:numFmt w:val="bullet"/>
      <w:lvlText w:val="o"/>
      <w:lvlJc w:val="left"/>
      <w:pPr>
        <w:ind w:left="218" w:hanging="360"/>
      </w:pPr>
      <w:rPr>
        <w:rFonts w:ascii="Courier New" w:hAnsi="Courier New" w:cs="Courier New"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37">
    <w:nsid w:val="60740BAA"/>
    <w:multiLevelType w:val="hybridMultilevel"/>
    <w:tmpl w:val="59462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2D30C87"/>
    <w:multiLevelType w:val="hybridMultilevel"/>
    <w:tmpl w:val="9E9AE9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nsid w:val="65E54C0B"/>
    <w:multiLevelType w:val="hybridMultilevel"/>
    <w:tmpl w:val="EC74B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5E55286"/>
    <w:multiLevelType w:val="hybridMultilevel"/>
    <w:tmpl w:val="943C683C"/>
    <w:lvl w:ilvl="0" w:tplc="BAB074B4">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41">
    <w:nsid w:val="65F7064F"/>
    <w:multiLevelType w:val="multilevel"/>
    <w:tmpl w:val="7C623A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nsid w:val="69AE779E"/>
    <w:multiLevelType w:val="hybridMultilevel"/>
    <w:tmpl w:val="0BD66E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nsid w:val="6A87067F"/>
    <w:multiLevelType w:val="hybridMultilevel"/>
    <w:tmpl w:val="D6F27CC4"/>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AC026E5"/>
    <w:multiLevelType w:val="hybridMultilevel"/>
    <w:tmpl w:val="CE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AE4748D"/>
    <w:multiLevelType w:val="hybridMultilevel"/>
    <w:tmpl w:val="3540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FA604E1"/>
    <w:multiLevelType w:val="hybridMultilevel"/>
    <w:tmpl w:val="0AB2CF74"/>
    <w:lvl w:ilvl="0" w:tplc="4950E4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7">
    <w:nsid w:val="731532D1"/>
    <w:multiLevelType w:val="hybridMultilevel"/>
    <w:tmpl w:val="5380B76A"/>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3F43994"/>
    <w:multiLevelType w:val="hybridMultilevel"/>
    <w:tmpl w:val="3028E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B93D68"/>
    <w:multiLevelType w:val="hybridMultilevel"/>
    <w:tmpl w:val="EE864FDC"/>
    <w:lvl w:ilvl="0" w:tplc="2E88A2C2">
      <w:numFmt w:val="bullet"/>
      <w:lvlText w:val="–"/>
      <w:lvlJc w:val="left"/>
      <w:pPr>
        <w:ind w:left="218" w:hanging="360"/>
      </w:pPr>
      <w:rPr>
        <w:rFonts w:ascii="Calibri" w:eastAsia="Calibri" w:hAnsi="Calibri" w:cs="Calibri"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num w:numId="1">
    <w:abstractNumId w:val="2"/>
  </w:num>
  <w:num w:numId="2">
    <w:abstractNumId w:val="31"/>
  </w:num>
  <w:num w:numId="3">
    <w:abstractNumId w:val="8"/>
  </w:num>
  <w:num w:numId="4">
    <w:abstractNumId w:val="41"/>
  </w:num>
  <w:num w:numId="5">
    <w:abstractNumId w:val="22"/>
  </w:num>
  <w:num w:numId="6">
    <w:abstractNumId w:val="21"/>
  </w:num>
  <w:num w:numId="7">
    <w:abstractNumId w:val="33"/>
  </w:num>
  <w:num w:numId="8">
    <w:abstractNumId w:val="15"/>
  </w:num>
  <w:num w:numId="9">
    <w:abstractNumId w:val="18"/>
  </w:num>
  <w:num w:numId="10">
    <w:abstractNumId w:val="26"/>
  </w:num>
  <w:num w:numId="11">
    <w:abstractNumId w:val="3"/>
  </w:num>
  <w:num w:numId="12">
    <w:abstractNumId w:val="38"/>
  </w:num>
  <w:num w:numId="13">
    <w:abstractNumId w:val="42"/>
  </w:num>
  <w:num w:numId="14">
    <w:abstractNumId w:val="32"/>
  </w:num>
  <w:num w:numId="15">
    <w:abstractNumId w:val="11"/>
  </w:num>
  <w:num w:numId="16">
    <w:abstractNumId w:val="7"/>
  </w:num>
  <w:num w:numId="17">
    <w:abstractNumId w:val="20"/>
  </w:num>
  <w:num w:numId="18">
    <w:abstractNumId w:val="23"/>
  </w:num>
  <w:num w:numId="19">
    <w:abstractNumId w:val="0"/>
  </w:num>
  <w:num w:numId="20">
    <w:abstractNumId w:val="30"/>
  </w:num>
  <w:num w:numId="21">
    <w:abstractNumId w:val="16"/>
  </w:num>
  <w:num w:numId="22">
    <w:abstractNumId w:val="24"/>
  </w:num>
  <w:num w:numId="23">
    <w:abstractNumId w:val="48"/>
  </w:num>
  <w:num w:numId="24">
    <w:abstractNumId w:val="29"/>
  </w:num>
  <w:num w:numId="25">
    <w:abstractNumId w:val="25"/>
  </w:num>
  <w:num w:numId="26">
    <w:abstractNumId w:val="45"/>
  </w:num>
  <w:num w:numId="27">
    <w:abstractNumId w:val="9"/>
  </w:num>
  <w:num w:numId="28">
    <w:abstractNumId w:val="44"/>
  </w:num>
  <w:num w:numId="29">
    <w:abstractNumId w:val="1"/>
  </w:num>
  <w:num w:numId="30">
    <w:abstractNumId w:val="47"/>
  </w:num>
  <w:num w:numId="31">
    <w:abstractNumId w:val="39"/>
  </w:num>
  <w:num w:numId="32">
    <w:abstractNumId w:val="37"/>
  </w:num>
  <w:num w:numId="33">
    <w:abstractNumId w:val="13"/>
  </w:num>
  <w:num w:numId="34">
    <w:abstractNumId w:val="43"/>
  </w:num>
  <w:num w:numId="35">
    <w:abstractNumId w:val="46"/>
  </w:num>
  <w:num w:numId="36">
    <w:abstractNumId w:val="35"/>
  </w:num>
  <w:num w:numId="37">
    <w:abstractNumId w:val="4"/>
  </w:num>
  <w:num w:numId="38">
    <w:abstractNumId w:val="28"/>
  </w:num>
  <w:num w:numId="39">
    <w:abstractNumId w:val="14"/>
  </w:num>
  <w:num w:numId="40">
    <w:abstractNumId w:val="27"/>
  </w:num>
  <w:num w:numId="41">
    <w:abstractNumId w:val="10"/>
  </w:num>
  <w:num w:numId="42">
    <w:abstractNumId w:val="19"/>
  </w:num>
  <w:num w:numId="43">
    <w:abstractNumId w:val="5"/>
  </w:num>
  <w:num w:numId="44">
    <w:abstractNumId w:val="49"/>
  </w:num>
  <w:num w:numId="45">
    <w:abstractNumId w:val="34"/>
  </w:num>
  <w:num w:numId="46">
    <w:abstractNumId w:val="36"/>
  </w:num>
  <w:num w:numId="47">
    <w:abstractNumId w:val="6"/>
  </w:num>
  <w:num w:numId="48">
    <w:abstractNumId w:val="12"/>
  </w:num>
  <w:num w:numId="49">
    <w:abstractNumId w:val="17"/>
  </w:num>
  <w:num w:numId="50">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A9"/>
    <w:rsid w:val="00000FF9"/>
    <w:rsid w:val="00007462"/>
    <w:rsid w:val="00010E08"/>
    <w:rsid w:val="0001257A"/>
    <w:rsid w:val="00013210"/>
    <w:rsid w:val="0002176A"/>
    <w:rsid w:val="000226DE"/>
    <w:rsid w:val="00022F87"/>
    <w:rsid w:val="00032C05"/>
    <w:rsid w:val="00033305"/>
    <w:rsid w:val="00037647"/>
    <w:rsid w:val="00037C8F"/>
    <w:rsid w:val="00040E0D"/>
    <w:rsid w:val="00041422"/>
    <w:rsid w:val="00051113"/>
    <w:rsid w:val="00051AB8"/>
    <w:rsid w:val="00053FDF"/>
    <w:rsid w:val="000559D3"/>
    <w:rsid w:val="00060C78"/>
    <w:rsid w:val="00062F7A"/>
    <w:rsid w:val="00063DD5"/>
    <w:rsid w:val="000651D6"/>
    <w:rsid w:val="00075B8C"/>
    <w:rsid w:val="00082071"/>
    <w:rsid w:val="00084C99"/>
    <w:rsid w:val="000879E2"/>
    <w:rsid w:val="00091965"/>
    <w:rsid w:val="000924FD"/>
    <w:rsid w:val="000A2FCE"/>
    <w:rsid w:val="000B38B1"/>
    <w:rsid w:val="000C0E12"/>
    <w:rsid w:val="000C3EC1"/>
    <w:rsid w:val="000C64D2"/>
    <w:rsid w:val="000C7BCF"/>
    <w:rsid w:val="000D11FE"/>
    <w:rsid w:val="000D6DB3"/>
    <w:rsid w:val="000D7D96"/>
    <w:rsid w:val="000E09E7"/>
    <w:rsid w:val="000E1E59"/>
    <w:rsid w:val="000E622A"/>
    <w:rsid w:val="000F1A39"/>
    <w:rsid w:val="000F3203"/>
    <w:rsid w:val="000F4CF6"/>
    <w:rsid w:val="00100B02"/>
    <w:rsid w:val="0011628C"/>
    <w:rsid w:val="00120F66"/>
    <w:rsid w:val="00122705"/>
    <w:rsid w:val="001248CF"/>
    <w:rsid w:val="00126517"/>
    <w:rsid w:val="00130264"/>
    <w:rsid w:val="001305D1"/>
    <w:rsid w:val="0013287C"/>
    <w:rsid w:val="00133C61"/>
    <w:rsid w:val="00133D32"/>
    <w:rsid w:val="0013500C"/>
    <w:rsid w:val="001368AF"/>
    <w:rsid w:val="001410C6"/>
    <w:rsid w:val="001436B0"/>
    <w:rsid w:val="00145C84"/>
    <w:rsid w:val="001621B6"/>
    <w:rsid w:val="00164D56"/>
    <w:rsid w:val="00165A03"/>
    <w:rsid w:val="0016601F"/>
    <w:rsid w:val="001663C4"/>
    <w:rsid w:val="00166A26"/>
    <w:rsid w:val="0016760F"/>
    <w:rsid w:val="00170DB8"/>
    <w:rsid w:val="00172170"/>
    <w:rsid w:val="00174043"/>
    <w:rsid w:val="00177F20"/>
    <w:rsid w:val="00184249"/>
    <w:rsid w:val="001847AC"/>
    <w:rsid w:val="001902D0"/>
    <w:rsid w:val="00192107"/>
    <w:rsid w:val="00192A4C"/>
    <w:rsid w:val="001937AD"/>
    <w:rsid w:val="0019444B"/>
    <w:rsid w:val="00196647"/>
    <w:rsid w:val="001A16FE"/>
    <w:rsid w:val="001A786B"/>
    <w:rsid w:val="001B3C41"/>
    <w:rsid w:val="001B58A1"/>
    <w:rsid w:val="001B778D"/>
    <w:rsid w:val="001C6012"/>
    <w:rsid w:val="001D305D"/>
    <w:rsid w:val="001D4B97"/>
    <w:rsid w:val="001D58EF"/>
    <w:rsid w:val="001D77B0"/>
    <w:rsid w:val="001D79E3"/>
    <w:rsid w:val="001E2B2F"/>
    <w:rsid w:val="001E3458"/>
    <w:rsid w:val="001E7E49"/>
    <w:rsid w:val="001F0652"/>
    <w:rsid w:val="001F18B8"/>
    <w:rsid w:val="001F337F"/>
    <w:rsid w:val="001F410C"/>
    <w:rsid w:val="001F5DCB"/>
    <w:rsid w:val="00203F4C"/>
    <w:rsid w:val="00212F29"/>
    <w:rsid w:val="00214139"/>
    <w:rsid w:val="00226EBE"/>
    <w:rsid w:val="00233BDC"/>
    <w:rsid w:val="00234839"/>
    <w:rsid w:val="0023507C"/>
    <w:rsid w:val="002456FE"/>
    <w:rsid w:val="00250355"/>
    <w:rsid w:val="00250D77"/>
    <w:rsid w:val="002533AC"/>
    <w:rsid w:val="00261F86"/>
    <w:rsid w:val="002630CF"/>
    <w:rsid w:val="00263438"/>
    <w:rsid w:val="00265F1D"/>
    <w:rsid w:val="0026761C"/>
    <w:rsid w:val="00270228"/>
    <w:rsid w:val="002704EC"/>
    <w:rsid w:val="00271B95"/>
    <w:rsid w:val="0027358E"/>
    <w:rsid w:val="002744F3"/>
    <w:rsid w:val="00284667"/>
    <w:rsid w:val="002864D7"/>
    <w:rsid w:val="002926CC"/>
    <w:rsid w:val="00296D3E"/>
    <w:rsid w:val="002A01BF"/>
    <w:rsid w:val="002A0C4D"/>
    <w:rsid w:val="002A205F"/>
    <w:rsid w:val="002B0541"/>
    <w:rsid w:val="002B1564"/>
    <w:rsid w:val="002B25E3"/>
    <w:rsid w:val="002B3CB9"/>
    <w:rsid w:val="002B754E"/>
    <w:rsid w:val="002C636A"/>
    <w:rsid w:val="002D2F73"/>
    <w:rsid w:val="002D4F1B"/>
    <w:rsid w:val="002D67ED"/>
    <w:rsid w:val="002E2657"/>
    <w:rsid w:val="002E42A5"/>
    <w:rsid w:val="002E5619"/>
    <w:rsid w:val="002E6DDF"/>
    <w:rsid w:val="002F057A"/>
    <w:rsid w:val="002F6457"/>
    <w:rsid w:val="002F67B5"/>
    <w:rsid w:val="00300C12"/>
    <w:rsid w:val="0030299D"/>
    <w:rsid w:val="00305FA5"/>
    <w:rsid w:val="0032180F"/>
    <w:rsid w:val="00327D77"/>
    <w:rsid w:val="00333CB0"/>
    <w:rsid w:val="00334DFD"/>
    <w:rsid w:val="00337D5C"/>
    <w:rsid w:val="0034431B"/>
    <w:rsid w:val="00346CA7"/>
    <w:rsid w:val="003563B4"/>
    <w:rsid w:val="0035707F"/>
    <w:rsid w:val="00365DF3"/>
    <w:rsid w:val="00370D74"/>
    <w:rsid w:val="003713A5"/>
    <w:rsid w:val="00380DF0"/>
    <w:rsid w:val="003832E9"/>
    <w:rsid w:val="00385DC6"/>
    <w:rsid w:val="0038739F"/>
    <w:rsid w:val="0039147B"/>
    <w:rsid w:val="00392CCD"/>
    <w:rsid w:val="0039364B"/>
    <w:rsid w:val="00394C8C"/>
    <w:rsid w:val="00397C30"/>
    <w:rsid w:val="003A091E"/>
    <w:rsid w:val="003A4111"/>
    <w:rsid w:val="003A6622"/>
    <w:rsid w:val="003A7278"/>
    <w:rsid w:val="003B2639"/>
    <w:rsid w:val="003B3160"/>
    <w:rsid w:val="003B6197"/>
    <w:rsid w:val="003B7D3A"/>
    <w:rsid w:val="003C1D34"/>
    <w:rsid w:val="003C45B0"/>
    <w:rsid w:val="003D01D4"/>
    <w:rsid w:val="003D0345"/>
    <w:rsid w:val="003D5931"/>
    <w:rsid w:val="003D6279"/>
    <w:rsid w:val="003D71AB"/>
    <w:rsid w:val="003E4027"/>
    <w:rsid w:val="003E49C3"/>
    <w:rsid w:val="00400C20"/>
    <w:rsid w:val="0040113F"/>
    <w:rsid w:val="00403070"/>
    <w:rsid w:val="00405233"/>
    <w:rsid w:val="004079B8"/>
    <w:rsid w:val="00412D1A"/>
    <w:rsid w:val="00414D3F"/>
    <w:rsid w:val="00420541"/>
    <w:rsid w:val="00420AF8"/>
    <w:rsid w:val="004275EE"/>
    <w:rsid w:val="0044197B"/>
    <w:rsid w:val="00441E39"/>
    <w:rsid w:val="0044223C"/>
    <w:rsid w:val="00443BDE"/>
    <w:rsid w:val="004505BA"/>
    <w:rsid w:val="00453126"/>
    <w:rsid w:val="004601BE"/>
    <w:rsid w:val="00462730"/>
    <w:rsid w:val="00464202"/>
    <w:rsid w:val="00465883"/>
    <w:rsid w:val="004660A4"/>
    <w:rsid w:val="00466650"/>
    <w:rsid w:val="00480555"/>
    <w:rsid w:val="0048151C"/>
    <w:rsid w:val="004863B2"/>
    <w:rsid w:val="004907F4"/>
    <w:rsid w:val="00495E1F"/>
    <w:rsid w:val="004A07E3"/>
    <w:rsid w:val="004A3734"/>
    <w:rsid w:val="004B30F0"/>
    <w:rsid w:val="004B44E7"/>
    <w:rsid w:val="004B5151"/>
    <w:rsid w:val="004B7D96"/>
    <w:rsid w:val="004D14BC"/>
    <w:rsid w:val="004D797E"/>
    <w:rsid w:val="004E2F08"/>
    <w:rsid w:val="004E4933"/>
    <w:rsid w:val="004E6510"/>
    <w:rsid w:val="004E783C"/>
    <w:rsid w:val="004E7853"/>
    <w:rsid w:val="004F09A7"/>
    <w:rsid w:val="004F140A"/>
    <w:rsid w:val="004F15D4"/>
    <w:rsid w:val="004F218C"/>
    <w:rsid w:val="004F2ECD"/>
    <w:rsid w:val="004F407E"/>
    <w:rsid w:val="004F4E6A"/>
    <w:rsid w:val="004F76A7"/>
    <w:rsid w:val="00500312"/>
    <w:rsid w:val="005010CE"/>
    <w:rsid w:val="00504FEC"/>
    <w:rsid w:val="0050563C"/>
    <w:rsid w:val="005123C4"/>
    <w:rsid w:val="0051418D"/>
    <w:rsid w:val="00515665"/>
    <w:rsid w:val="00515D3B"/>
    <w:rsid w:val="00516888"/>
    <w:rsid w:val="005210D0"/>
    <w:rsid w:val="005260FD"/>
    <w:rsid w:val="00526EE8"/>
    <w:rsid w:val="00532952"/>
    <w:rsid w:val="00535F52"/>
    <w:rsid w:val="00536424"/>
    <w:rsid w:val="00540DA8"/>
    <w:rsid w:val="0054215D"/>
    <w:rsid w:val="00543F56"/>
    <w:rsid w:val="00551C86"/>
    <w:rsid w:val="00553AC7"/>
    <w:rsid w:val="0055694F"/>
    <w:rsid w:val="00556B74"/>
    <w:rsid w:val="0055701A"/>
    <w:rsid w:val="00560B20"/>
    <w:rsid w:val="00562CE9"/>
    <w:rsid w:val="005634ED"/>
    <w:rsid w:val="00566B3D"/>
    <w:rsid w:val="005741EE"/>
    <w:rsid w:val="0057577F"/>
    <w:rsid w:val="00576822"/>
    <w:rsid w:val="005822A3"/>
    <w:rsid w:val="005868B3"/>
    <w:rsid w:val="005871E1"/>
    <w:rsid w:val="005904DA"/>
    <w:rsid w:val="0059400D"/>
    <w:rsid w:val="00594AFF"/>
    <w:rsid w:val="0059678C"/>
    <w:rsid w:val="005970F0"/>
    <w:rsid w:val="0059748C"/>
    <w:rsid w:val="005A1B78"/>
    <w:rsid w:val="005A565A"/>
    <w:rsid w:val="005A7481"/>
    <w:rsid w:val="005A75BF"/>
    <w:rsid w:val="005A7D7E"/>
    <w:rsid w:val="005B2652"/>
    <w:rsid w:val="005B7405"/>
    <w:rsid w:val="005C0CE6"/>
    <w:rsid w:val="005C1941"/>
    <w:rsid w:val="005C2004"/>
    <w:rsid w:val="005C6B34"/>
    <w:rsid w:val="005D0114"/>
    <w:rsid w:val="005D02E8"/>
    <w:rsid w:val="005D2057"/>
    <w:rsid w:val="005D34FC"/>
    <w:rsid w:val="005D42D8"/>
    <w:rsid w:val="005E069D"/>
    <w:rsid w:val="005E0F4E"/>
    <w:rsid w:val="005E16E3"/>
    <w:rsid w:val="005E2212"/>
    <w:rsid w:val="005E295A"/>
    <w:rsid w:val="005E46BD"/>
    <w:rsid w:val="005E733F"/>
    <w:rsid w:val="005F1107"/>
    <w:rsid w:val="005F2BAA"/>
    <w:rsid w:val="005F3D3C"/>
    <w:rsid w:val="005F66C0"/>
    <w:rsid w:val="00601FD3"/>
    <w:rsid w:val="00602381"/>
    <w:rsid w:val="00603A2D"/>
    <w:rsid w:val="006055BA"/>
    <w:rsid w:val="00605FC5"/>
    <w:rsid w:val="00606266"/>
    <w:rsid w:val="0060711A"/>
    <w:rsid w:val="00624D15"/>
    <w:rsid w:val="00624D46"/>
    <w:rsid w:val="0063237E"/>
    <w:rsid w:val="0063370A"/>
    <w:rsid w:val="006337F5"/>
    <w:rsid w:val="00646CBA"/>
    <w:rsid w:val="00654A8B"/>
    <w:rsid w:val="00655269"/>
    <w:rsid w:val="006603EC"/>
    <w:rsid w:val="00664C3D"/>
    <w:rsid w:val="00665058"/>
    <w:rsid w:val="0066626B"/>
    <w:rsid w:val="006663FE"/>
    <w:rsid w:val="006710AD"/>
    <w:rsid w:val="006721D6"/>
    <w:rsid w:val="00677CA4"/>
    <w:rsid w:val="00687AB4"/>
    <w:rsid w:val="00692685"/>
    <w:rsid w:val="0069390D"/>
    <w:rsid w:val="00696B5A"/>
    <w:rsid w:val="00696FFC"/>
    <w:rsid w:val="006A62D9"/>
    <w:rsid w:val="006B421D"/>
    <w:rsid w:val="006C1060"/>
    <w:rsid w:val="006C1B30"/>
    <w:rsid w:val="006C3319"/>
    <w:rsid w:val="006C7834"/>
    <w:rsid w:val="006D05B1"/>
    <w:rsid w:val="006D763A"/>
    <w:rsid w:val="006E36C5"/>
    <w:rsid w:val="006E5C50"/>
    <w:rsid w:val="006E6C36"/>
    <w:rsid w:val="007024C5"/>
    <w:rsid w:val="00702A0F"/>
    <w:rsid w:val="00702F7A"/>
    <w:rsid w:val="00703E00"/>
    <w:rsid w:val="007069D8"/>
    <w:rsid w:val="007116D0"/>
    <w:rsid w:val="007147D5"/>
    <w:rsid w:val="0071516B"/>
    <w:rsid w:val="00715515"/>
    <w:rsid w:val="00716B9E"/>
    <w:rsid w:val="00716DFA"/>
    <w:rsid w:val="0072040B"/>
    <w:rsid w:val="00720695"/>
    <w:rsid w:val="00721DEB"/>
    <w:rsid w:val="0072218C"/>
    <w:rsid w:val="00722801"/>
    <w:rsid w:val="0072328B"/>
    <w:rsid w:val="00727BA6"/>
    <w:rsid w:val="0073163E"/>
    <w:rsid w:val="00734E2B"/>
    <w:rsid w:val="00742CED"/>
    <w:rsid w:val="00743E6F"/>
    <w:rsid w:val="00744002"/>
    <w:rsid w:val="00746E0C"/>
    <w:rsid w:val="00746F45"/>
    <w:rsid w:val="007543F2"/>
    <w:rsid w:val="00760626"/>
    <w:rsid w:val="00771613"/>
    <w:rsid w:val="00775A74"/>
    <w:rsid w:val="00776D53"/>
    <w:rsid w:val="00781EC3"/>
    <w:rsid w:val="00784BBE"/>
    <w:rsid w:val="00784E3B"/>
    <w:rsid w:val="0078548F"/>
    <w:rsid w:val="007A3066"/>
    <w:rsid w:val="007A3201"/>
    <w:rsid w:val="007B402E"/>
    <w:rsid w:val="007B4D9E"/>
    <w:rsid w:val="007C0576"/>
    <w:rsid w:val="007C2681"/>
    <w:rsid w:val="007C2AD6"/>
    <w:rsid w:val="007D067F"/>
    <w:rsid w:val="007E0240"/>
    <w:rsid w:val="007E260D"/>
    <w:rsid w:val="007E4C2C"/>
    <w:rsid w:val="007E6223"/>
    <w:rsid w:val="007E6CBF"/>
    <w:rsid w:val="007F20A0"/>
    <w:rsid w:val="007F524D"/>
    <w:rsid w:val="007F7261"/>
    <w:rsid w:val="00800437"/>
    <w:rsid w:val="00800D88"/>
    <w:rsid w:val="0081069F"/>
    <w:rsid w:val="0081503B"/>
    <w:rsid w:val="00815AF1"/>
    <w:rsid w:val="008167FB"/>
    <w:rsid w:val="00820F3A"/>
    <w:rsid w:val="00823B55"/>
    <w:rsid w:val="008264D6"/>
    <w:rsid w:val="00835330"/>
    <w:rsid w:val="0083641F"/>
    <w:rsid w:val="00837463"/>
    <w:rsid w:val="00837920"/>
    <w:rsid w:val="00850937"/>
    <w:rsid w:val="008511D8"/>
    <w:rsid w:val="00851BCE"/>
    <w:rsid w:val="008525D1"/>
    <w:rsid w:val="008568AC"/>
    <w:rsid w:val="00860BC0"/>
    <w:rsid w:val="00864D3A"/>
    <w:rsid w:val="00871E73"/>
    <w:rsid w:val="0087345D"/>
    <w:rsid w:val="0087353B"/>
    <w:rsid w:val="00874B7F"/>
    <w:rsid w:val="008772D7"/>
    <w:rsid w:val="00880A74"/>
    <w:rsid w:val="00881729"/>
    <w:rsid w:val="00884E16"/>
    <w:rsid w:val="00891F27"/>
    <w:rsid w:val="008947CF"/>
    <w:rsid w:val="00896F0F"/>
    <w:rsid w:val="008A14BF"/>
    <w:rsid w:val="008A2C80"/>
    <w:rsid w:val="008A3838"/>
    <w:rsid w:val="008B008C"/>
    <w:rsid w:val="008B16CE"/>
    <w:rsid w:val="008B26A8"/>
    <w:rsid w:val="008B789D"/>
    <w:rsid w:val="008C08ED"/>
    <w:rsid w:val="008C1DA4"/>
    <w:rsid w:val="008C3B5D"/>
    <w:rsid w:val="008C6C2E"/>
    <w:rsid w:val="008C717F"/>
    <w:rsid w:val="008D3501"/>
    <w:rsid w:val="008D4690"/>
    <w:rsid w:val="008D5E19"/>
    <w:rsid w:val="008D7992"/>
    <w:rsid w:val="008E10AF"/>
    <w:rsid w:val="008E29EE"/>
    <w:rsid w:val="008E72B3"/>
    <w:rsid w:val="008F3549"/>
    <w:rsid w:val="008F4D42"/>
    <w:rsid w:val="008F7C8A"/>
    <w:rsid w:val="00901838"/>
    <w:rsid w:val="00902575"/>
    <w:rsid w:val="0090534D"/>
    <w:rsid w:val="009077D2"/>
    <w:rsid w:val="00910E80"/>
    <w:rsid w:val="00912298"/>
    <w:rsid w:val="00913831"/>
    <w:rsid w:val="00920468"/>
    <w:rsid w:val="00923DD1"/>
    <w:rsid w:val="00925BAD"/>
    <w:rsid w:val="009303F7"/>
    <w:rsid w:val="00933957"/>
    <w:rsid w:val="00934D5F"/>
    <w:rsid w:val="00935EE1"/>
    <w:rsid w:val="009374C3"/>
    <w:rsid w:val="00940DEA"/>
    <w:rsid w:val="00952BFB"/>
    <w:rsid w:val="00954BA6"/>
    <w:rsid w:val="00955F58"/>
    <w:rsid w:val="00963404"/>
    <w:rsid w:val="00963ACD"/>
    <w:rsid w:val="00966DA6"/>
    <w:rsid w:val="00967C1F"/>
    <w:rsid w:val="00970EE3"/>
    <w:rsid w:val="00973F41"/>
    <w:rsid w:val="0098087C"/>
    <w:rsid w:val="00980A07"/>
    <w:rsid w:val="00983233"/>
    <w:rsid w:val="00983F2C"/>
    <w:rsid w:val="009847FD"/>
    <w:rsid w:val="009853E2"/>
    <w:rsid w:val="00985863"/>
    <w:rsid w:val="00985AEF"/>
    <w:rsid w:val="00985F31"/>
    <w:rsid w:val="009861F3"/>
    <w:rsid w:val="0099362C"/>
    <w:rsid w:val="0099564C"/>
    <w:rsid w:val="0099773E"/>
    <w:rsid w:val="009A3736"/>
    <w:rsid w:val="009A6B6C"/>
    <w:rsid w:val="009B0F4C"/>
    <w:rsid w:val="009B3A47"/>
    <w:rsid w:val="009C516C"/>
    <w:rsid w:val="009C527E"/>
    <w:rsid w:val="009C5C18"/>
    <w:rsid w:val="009C5CBD"/>
    <w:rsid w:val="009C649C"/>
    <w:rsid w:val="009D3564"/>
    <w:rsid w:val="009D377F"/>
    <w:rsid w:val="009D7984"/>
    <w:rsid w:val="009E2B6F"/>
    <w:rsid w:val="009E5FAE"/>
    <w:rsid w:val="009E74A7"/>
    <w:rsid w:val="009F11EF"/>
    <w:rsid w:val="009F24D2"/>
    <w:rsid w:val="009F34A2"/>
    <w:rsid w:val="00A00149"/>
    <w:rsid w:val="00A01239"/>
    <w:rsid w:val="00A039B6"/>
    <w:rsid w:val="00A03EB6"/>
    <w:rsid w:val="00A046BE"/>
    <w:rsid w:val="00A06D44"/>
    <w:rsid w:val="00A07DFD"/>
    <w:rsid w:val="00A11EB8"/>
    <w:rsid w:val="00A13C30"/>
    <w:rsid w:val="00A16374"/>
    <w:rsid w:val="00A1648C"/>
    <w:rsid w:val="00A21E5B"/>
    <w:rsid w:val="00A237A9"/>
    <w:rsid w:val="00A26EC3"/>
    <w:rsid w:val="00A31491"/>
    <w:rsid w:val="00A35033"/>
    <w:rsid w:val="00A36EC6"/>
    <w:rsid w:val="00A40C6A"/>
    <w:rsid w:val="00A43DB3"/>
    <w:rsid w:val="00A503C0"/>
    <w:rsid w:val="00A55419"/>
    <w:rsid w:val="00A56985"/>
    <w:rsid w:val="00A65A97"/>
    <w:rsid w:val="00A77A53"/>
    <w:rsid w:val="00A77FC9"/>
    <w:rsid w:val="00A814F7"/>
    <w:rsid w:val="00A874F2"/>
    <w:rsid w:val="00A87816"/>
    <w:rsid w:val="00A910F2"/>
    <w:rsid w:val="00A9501F"/>
    <w:rsid w:val="00A95B9D"/>
    <w:rsid w:val="00AA269B"/>
    <w:rsid w:val="00AA7D00"/>
    <w:rsid w:val="00AB67CF"/>
    <w:rsid w:val="00AE0ACB"/>
    <w:rsid w:val="00AE405A"/>
    <w:rsid w:val="00AE7CC7"/>
    <w:rsid w:val="00AF0F50"/>
    <w:rsid w:val="00AF3A75"/>
    <w:rsid w:val="00B049DC"/>
    <w:rsid w:val="00B053C2"/>
    <w:rsid w:val="00B10241"/>
    <w:rsid w:val="00B1193E"/>
    <w:rsid w:val="00B11C90"/>
    <w:rsid w:val="00B11E6F"/>
    <w:rsid w:val="00B128A7"/>
    <w:rsid w:val="00B163FC"/>
    <w:rsid w:val="00B20B0D"/>
    <w:rsid w:val="00B2165F"/>
    <w:rsid w:val="00B23C83"/>
    <w:rsid w:val="00B2406C"/>
    <w:rsid w:val="00B24FAA"/>
    <w:rsid w:val="00B26142"/>
    <w:rsid w:val="00B274EE"/>
    <w:rsid w:val="00B27863"/>
    <w:rsid w:val="00B33915"/>
    <w:rsid w:val="00B34161"/>
    <w:rsid w:val="00B42AAF"/>
    <w:rsid w:val="00B551C4"/>
    <w:rsid w:val="00B6127E"/>
    <w:rsid w:val="00B65F11"/>
    <w:rsid w:val="00B70EDC"/>
    <w:rsid w:val="00B773EE"/>
    <w:rsid w:val="00B81E7A"/>
    <w:rsid w:val="00B823FE"/>
    <w:rsid w:val="00B83D04"/>
    <w:rsid w:val="00B84B9A"/>
    <w:rsid w:val="00B878F6"/>
    <w:rsid w:val="00B94DED"/>
    <w:rsid w:val="00BA24B1"/>
    <w:rsid w:val="00BA3813"/>
    <w:rsid w:val="00BA42F1"/>
    <w:rsid w:val="00BA54F2"/>
    <w:rsid w:val="00BA7DBE"/>
    <w:rsid w:val="00BB0E96"/>
    <w:rsid w:val="00BB178A"/>
    <w:rsid w:val="00BB64F1"/>
    <w:rsid w:val="00BB677C"/>
    <w:rsid w:val="00BC05E5"/>
    <w:rsid w:val="00BC199C"/>
    <w:rsid w:val="00BC5F94"/>
    <w:rsid w:val="00BC6A51"/>
    <w:rsid w:val="00BD03E6"/>
    <w:rsid w:val="00BD0EB1"/>
    <w:rsid w:val="00BD3F21"/>
    <w:rsid w:val="00BD4425"/>
    <w:rsid w:val="00BD5064"/>
    <w:rsid w:val="00BE54B1"/>
    <w:rsid w:val="00BE5CCC"/>
    <w:rsid w:val="00BE744E"/>
    <w:rsid w:val="00BE756C"/>
    <w:rsid w:val="00BF0DDA"/>
    <w:rsid w:val="00BF1982"/>
    <w:rsid w:val="00BF435C"/>
    <w:rsid w:val="00C00617"/>
    <w:rsid w:val="00C01AAF"/>
    <w:rsid w:val="00C0578F"/>
    <w:rsid w:val="00C06063"/>
    <w:rsid w:val="00C07FFB"/>
    <w:rsid w:val="00C113DE"/>
    <w:rsid w:val="00C13263"/>
    <w:rsid w:val="00C13412"/>
    <w:rsid w:val="00C17542"/>
    <w:rsid w:val="00C248D8"/>
    <w:rsid w:val="00C25F3A"/>
    <w:rsid w:val="00C27493"/>
    <w:rsid w:val="00C279FB"/>
    <w:rsid w:val="00C27C24"/>
    <w:rsid w:val="00C32063"/>
    <w:rsid w:val="00C32DA7"/>
    <w:rsid w:val="00C34CEB"/>
    <w:rsid w:val="00C4228D"/>
    <w:rsid w:val="00C53451"/>
    <w:rsid w:val="00C53EEA"/>
    <w:rsid w:val="00C54CAD"/>
    <w:rsid w:val="00C5676A"/>
    <w:rsid w:val="00C56C70"/>
    <w:rsid w:val="00C57FD5"/>
    <w:rsid w:val="00C61F12"/>
    <w:rsid w:val="00C676E8"/>
    <w:rsid w:val="00C72D63"/>
    <w:rsid w:val="00C741C3"/>
    <w:rsid w:val="00C74DAB"/>
    <w:rsid w:val="00C75EA1"/>
    <w:rsid w:val="00C84084"/>
    <w:rsid w:val="00C862D2"/>
    <w:rsid w:val="00C86CE2"/>
    <w:rsid w:val="00C938A3"/>
    <w:rsid w:val="00C93DC1"/>
    <w:rsid w:val="00C94A77"/>
    <w:rsid w:val="00C959D2"/>
    <w:rsid w:val="00C97F9B"/>
    <w:rsid w:val="00CA0B3C"/>
    <w:rsid w:val="00CA56FE"/>
    <w:rsid w:val="00CA77CA"/>
    <w:rsid w:val="00CB0066"/>
    <w:rsid w:val="00CB1F97"/>
    <w:rsid w:val="00CB2F3F"/>
    <w:rsid w:val="00CB59A9"/>
    <w:rsid w:val="00CB5F8D"/>
    <w:rsid w:val="00CB5FA5"/>
    <w:rsid w:val="00CB63D0"/>
    <w:rsid w:val="00CB754B"/>
    <w:rsid w:val="00CB7730"/>
    <w:rsid w:val="00CC1309"/>
    <w:rsid w:val="00CC57FB"/>
    <w:rsid w:val="00CD678B"/>
    <w:rsid w:val="00CD704F"/>
    <w:rsid w:val="00CE2D2D"/>
    <w:rsid w:val="00CF3BB9"/>
    <w:rsid w:val="00D11552"/>
    <w:rsid w:val="00D144F4"/>
    <w:rsid w:val="00D16A7E"/>
    <w:rsid w:val="00D2098E"/>
    <w:rsid w:val="00D21DA8"/>
    <w:rsid w:val="00D26419"/>
    <w:rsid w:val="00D266A7"/>
    <w:rsid w:val="00D30DA6"/>
    <w:rsid w:val="00D32025"/>
    <w:rsid w:val="00D324AF"/>
    <w:rsid w:val="00D419BF"/>
    <w:rsid w:val="00D474BA"/>
    <w:rsid w:val="00D517C7"/>
    <w:rsid w:val="00D52B2B"/>
    <w:rsid w:val="00D60B48"/>
    <w:rsid w:val="00D61A2E"/>
    <w:rsid w:val="00D625B4"/>
    <w:rsid w:val="00D6364D"/>
    <w:rsid w:val="00D65988"/>
    <w:rsid w:val="00D71CE2"/>
    <w:rsid w:val="00D75174"/>
    <w:rsid w:val="00D752B8"/>
    <w:rsid w:val="00D76B69"/>
    <w:rsid w:val="00D900E6"/>
    <w:rsid w:val="00D936BE"/>
    <w:rsid w:val="00D94557"/>
    <w:rsid w:val="00D97DAE"/>
    <w:rsid w:val="00DB089E"/>
    <w:rsid w:val="00DB1F3C"/>
    <w:rsid w:val="00DB3F88"/>
    <w:rsid w:val="00DB5A65"/>
    <w:rsid w:val="00DC277C"/>
    <w:rsid w:val="00DC3A70"/>
    <w:rsid w:val="00DC4CF5"/>
    <w:rsid w:val="00DD1C19"/>
    <w:rsid w:val="00DD2110"/>
    <w:rsid w:val="00DD3B65"/>
    <w:rsid w:val="00DE04C9"/>
    <w:rsid w:val="00DE4861"/>
    <w:rsid w:val="00DE52E0"/>
    <w:rsid w:val="00DF197D"/>
    <w:rsid w:val="00DF4CB3"/>
    <w:rsid w:val="00E03D4C"/>
    <w:rsid w:val="00E04A01"/>
    <w:rsid w:val="00E05541"/>
    <w:rsid w:val="00E12117"/>
    <w:rsid w:val="00E147E2"/>
    <w:rsid w:val="00E14EAA"/>
    <w:rsid w:val="00E15DB4"/>
    <w:rsid w:val="00E24136"/>
    <w:rsid w:val="00E242F2"/>
    <w:rsid w:val="00E25B65"/>
    <w:rsid w:val="00E264E1"/>
    <w:rsid w:val="00E30792"/>
    <w:rsid w:val="00E32E49"/>
    <w:rsid w:val="00E33217"/>
    <w:rsid w:val="00E34363"/>
    <w:rsid w:val="00E438BC"/>
    <w:rsid w:val="00E439C3"/>
    <w:rsid w:val="00E43AEA"/>
    <w:rsid w:val="00E46C86"/>
    <w:rsid w:val="00E46C92"/>
    <w:rsid w:val="00E50842"/>
    <w:rsid w:val="00E52952"/>
    <w:rsid w:val="00E54388"/>
    <w:rsid w:val="00E57C9D"/>
    <w:rsid w:val="00E658AE"/>
    <w:rsid w:val="00E6590B"/>
    <w:rsid w:val="00E66FA5"/>
    <w:rsid w:val="00E718A4"/>
    <w:rsid w:val="00E73E95"/>
    <w:rsid w:val="00E75974"/>
    <w:rsid w:val="00E7705D"/>
    <w:rsid w:val="00E80B8C"/>
    <w:rsid w:val="00E81DB1"/>
    <w:rsid w:val="00E84F3F"/>
    <w:rsid w:val="00E8600F"/>
    <w:rsid w:val="00E93AFF"/>
    <w:rsid w:val="00E951FB"/>
    <w:rsid w:val="00E95EF7"/>
    <w:rsid w:val="00EA0236"/>
    <w:rsid w:val="00EA06F0"/>
    <w:rsid w:val="00EA6B78"/>
    <w:rsid w:val="00EB04A6"/>
    <w:rsid w:val="00EC0790"/>
    <w:rsid w:val="00EC20F9"/>
    <w:rsid w:val="00EC501A"/>
    <w:rsid w:val="00EC50F7"/>
    <w:rsid w:val="00EC7A1E"/>
    <w:rsid w:val="00ED20C3"/>
    <w:rsid w:val="00ED75FB"/>
    <w:rsid w:val="00EE0498"/>
    <w:rsid w:val="00EE0F84"/>
    <w:rsid w:val="00EE1341"/>
    <w:rsid w:val="00EE78DC"/>
    <w:rsid w:val="00EF15B0"/>
    <w:rsid w:val="00EF2416"/>
    <w:rsid w:val="00EF3FB5"/>
    <w:rsid w:val="00EF5202"/>
    <w:rsid w:val="00EF65FA"/>
    <w:rsid w:val="00EF7A81"/>
    <w:rsid w:val="00F074D6"/>
    <w:rsid w:val="00F0794A"/>
    <w:rsid w:val="00F07A75"/>
    <w:rsid w:val="00F11FAE"/>
    <w:rsid w:val="00F13D38"/>
    <w:rsid w:val="00F14F22"/>
    <w:rsid w:val="00F2447F"/>
    <w:rsid w:val="00F25BC7"/>
    <w:rsid w:val="00F32B78"/>
    <w:rsid w:val="00F32D33"/>
    <w:rsid w:val="00F34D18"/>
    <w:rsid w:val="00F35F7A"/>
    <w:rsid w:val="00F37DE3"/>
    <w:rsid w:val="00F4637A"/>
    <w:rsid w:val="00F46C69"/>
    <w:rsid w:val="00F50DA2"/>
    <w:rsid w:val="00F541D1"/>
    <w:rsid w:val="00F630C2"/>
    <w:rsid w:val="00F64DC8"/>
    <w:rsid w:val="00F703E0"/>
    <w:rsid w:val="00F7572A"/>
    <w:rsid w:val="00F75984"/>
    <w:rsid w:val="00F81DEF"/>
    <w:rsid w:val="00F822EA"/>
    <w:rsid w:val="00F82B11"/>
    <w:rsid w:val="00F84EBD"/>
    <w:rsid w:val="00F866CB"/>
    <w:rsid w:val="00F90D59"/>
    <w:rsid w:val="00F90F8B"/>
    <w:rsid w:val="00F928B2"/>
    <w:rsid w:val="00F92A19"/>
    <w:rsid w:val="00F92D5C"/>
    <w:rsid w:val="00F962BB"/>
    <w:rsid w:val="00FB1BCA"/>
    <w:rsid w:val="00FB226A"/>
    <w:rsid w:val="00FB5360"/>
    <w:rsid w:val="00FB6549"/>
    <w:rsid w:val="00FB69A1"/>
    <w:rsid w:val="00FB72E0"/>
    <w:rsid w:val="00FB744E"/>
    <w:rsid w:val="00FC19F4"/>
    <w:rsid w:val="00FC1AE2"/>
    <w:rsid w:val="00FC412F"/>
    <w:rsid w:val="00FC4C09"/>
    <w:rsid w:val="00FC53C3"/>
    <w:rsid w:val="00FC7635"/>
    <w:rsid w:val="00FD05DD"/>
    <w:rsid w:val="00FD0771"/>
    <w:rsid w:val="00FD2736"/>
    <w:rsid w:val="00FD77FF"/>
    <w:rsid w:val="00FE3B45"/>
    <w:rsid w:val="00FE3DF3"/>
    <w:rsid w:val="00FF6700"/>
    <w:rsid w:val="00FF69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8A83FDF-1E12-452A-9B7E-1058CA99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A237A9"/>
    <w:rPr>
      <w:rFonts w:ascii="Calibri" w:eastAsia="Calibri" w:hAnsi="Calibri" w:cs="Calibri"/>
      <w:color w:val="000000"/>
      <w:lang w:eastAsia="hu-HU"/>
    </w:rPr>
  </w:style>
  <w:style w:type="paragraph" w:styleId="Cmsor1">
    <w:name w:val="heading 1"/>
    <w:basedOn w:val="Norml"/>
    <w:next w:val="Norml"/>
    <w:link w:val="Heading1Char"/>
    <w:uiPriority w:val="99"/>
    <w:qFormat/>
    <w:rsid w:val="00A237A9"/>
    <w:pPr>
      <w:keepNext/>
      <w:keepLines/>
      <w:spacing w:before="120" w:after="120"/>
      <w:outlineLvl w:val="0"/>
    </w:pPr>
    <w:rPr>
      <w:rFonts w:ascii="Verdana" w:eastAsia="Verdana" w:hAnsi="Verdana" w:cs="Verdana"/>
      <w:b/>
      <w:color w:val="2E75B5"/>
      <w:sz w:val="24"/>
      <w:szCs w:val="24"/>
    </w:rPr>
  </w:style>
  <w:style w:type="paragraph" w:styleId="Cmsor2">
    <w:name w:val="heading 2"/>
    <w:basedOn w:val="Norml"/>
    <w:next w:val="Norml"/>
    <w:link w:val="Heading2Char"/>
    <w:qFormat/>
    <w:rsid w:val="00A237A9"/>
    <w:pPr>
      <w:keepNext/>
      <w:keepLines/>
      <w:spacing w:before="160" w:after="120"/>
      <w:outlineLvl w:val="1"/>
    </w:pPr>
    <w:rPr>
      <w:rFonts w:ascii="Verdana" w:eastAsia="Verdana" w:hAnsi="Verdana" w:cs="Verdana"/>
      <w:b/>
      <w:color w:val="2E75B5"/>
    </w:rPr>
  </w:style>
  <w:style w:type="paragraph" w:styleId="Cmsor3">
    <w:name w:val="heading 3"/>
    <w:basedOn w:val="Norml"/>
    <w:next w:val="Norml"/>
    <w:link w:val="Heading3Char"/>
    <w:qFormat/>
    <w:rsid w:val="00A237A9"/>
    <w:pPr>
      <w:keepNext/>
      <w:keepLines/>
      <w:spacing w:before="240" w:after="240" w:line="276" w:lineRule="auto"/>
      <w:jc w:val="both"/>
      <w:outlineLvl w:val="2"/>
    </w:pPr>
    <w:rPr>
      <w:rFonts w:ascii="Verdana" w:eastAsia="Verdana" w:hAnsi="Verdana" w:cs="Verdana"/>
      <w:b/>
      <w:color w:val="2F5496"/>
    </w:rPr>
  </w:style>
  <w:style w:type="paragraph" w:styleId="Cmsor4">
    <w:name w:val="heading 4"/>
    <w:basedOn w:val="Norml"/>
    <w:next w:val="Norml"/>
    <w:link w:val="Heading4Char"/>
    <w:qFormat/>
    <w:rsid w:val="00A237A9"/>
    <w:pPr>
      <w:keepNext/>
      <w:keepLines/>
      <w:spacing w:before="40" w:after="0"/>
      <w:outlineLvl w:val="3"/>
    </w:pPr>
    <w:rPr>
      <w:i/>
      <w:color w:val="2E75B5"/>
    </w:rPr>
  </w:style>
  <w:style w:type="paragraph" w:styleId="Cmsor5">
    <w:name w:val="heading 5"/>
    <w:basedOn w:val="Norml"/>
    <w:next w:val="Norml"/>
    <w:link w:val="Heading5Char"/>
    <w:qFormat/>
    <w:rsid w:val="00A237A9"/>
    <w:pPr>
      <w:keepNext/>
      <w:tabs>
        <w:tab w:val="left" w:pos="1134"/>
      </w:tabs>
      <w:spacing w:before="240" w:after="240"/>
      <w:jc w:val="both"/>
      <w:outlineLvl w:val="4"/>
    </w:pPr>
    <w:rPr>
      <w:rFonts w:ascii="Franklin Gothic Demi" w:eastAsia="Franklin Gothic Demi" w:hAnsi="Franklin Gothic Demi" w:cs="Franklin Gothic Demi"/>
      <w:smallCaps/>
      <w:color w:val="2E75B5"/>
      <w:sz w:val="24"/>
      <w:szCs w:val="24"/>
    </w:rPr>
  </w:style>
  <w:style w:type="paragraph" w:styleId="Cmsor6">
    <w:name w:val="heading 6"/>
    <w:basedOn w:val="Norml"/>
    <w:next w:val="Norml"/>
    <w:link w:val="Heading6Char"/>
    <w:qFormat/>
    <w:rsid w:val="00A237A9"/>
    <w:pPr>
      <w:keepNext/>
      <w:keepLines/>
      <w:spacing w:after="120" w:line="276" w:lineRule="auto"/>
      <w:ind w:left="284"/>
      <w:jc w:val="both"/>
      <w:outlineLvl w:val="5"/>
    </w:pPr>
    <w:rPr>
      <w:rFonts w:ascii="Verdana" w:eastAsia="Verdana" w:hAnsi="Verdana" w:cs="Verdana"/>
      <w:i/>
      <w:sz w:val="20"/>
      <w:szCs w:val="20"/>
    </w:rPr>
  </w:style>
  <w:style w:type="paragraph" w:styleId="Cmsor7">
    <w:name w:val="heading 7"/>
    <w:basedOn w:val="Norml"/>
    <w:next w:val="Norml"/>
    <w:link w:val="Heading7Char"/>
    <w:qFormat/>
    <w:rsid w:val="00E718A4"/>
    <w:pPr>
      <w:tabs>
        <w:tab w:val="num" w:pos="1296"/>
      </w:tabs>
      <w:spacing w:before="240" w:after="60" w:line="240" w:lineRule="auto"/>
      <w:ind w:left="1296" w:hanging="1296"/>
      <w:jc w:val="both"/>
      <w:outlineLvl w:val="6"/>
    </w:pPr>
    <w:rPr>
      <w:rFonts w:ascii="Times New Roman" w:eastAsia="Times New Roman" w:hAnsi="Times New Roman" w:cs="Times New Roman"/>
      <w:color w:val="auto"/>
      <w:sz w:val="24"/>
      <w:szCs w:val="24"/>
    </w:rPr>
  </w:style>
  <w:style w:type="paragraph" w:styleId="Cmsor8">
    <w:name w:val="heading 8"/>
    <w:basedOn w:val="Norml"/>
    <w:next w:val="Norml"/>
    <w:link w:val="Heading8Char"/>
    <w:qFormat/>
    <w:rsid w:val="00E718A4"/>
    <w:pPr>
      <w:tabs>
        <w:tab w:val="num" w:pos="1440"/>
      </w:tabs>
      <w:spacing w:before="240" w:after="60" w:line="240" w:lineRule="auto"/>
      <w:ind w:left="1440" w:hanging="1440"/>
      <w:jc w:val="both"/>
      <w:outlineLvl w:val="7"/>
    </w:pPr>
    <w:rPr>
      <w:rFonts w:ascii="Times New Roman" w:eastAsia="Times New Roman" w:hAnsi="Times New Roman" w:cs="Times New Roman"/>
      <w:i/>
      <w:iCs/>
      <w:color w:val="auto"/>
      <w:sz w:val="24"/>
      <w:szCs w:val="24"/>
    </w:rPr>
  </w:style>
  <w:style w:type="paragraph" w:styleId="Cmsor9">
    <w:name w:val="heading 9"/>
    <w:basedOn w:val="Norml"/>
    <w:next w:val="Norml"/>
    <w:link w:val="Heading9Char"/>
    <w:qFormat/>
    <w:rsid w:val="00E718A4"/>
    <w:pPr>
      <w:tabs>
        <w:tab w:val="num" w:pos="1584"/>
      </w:tabs>
      <w:spacing w:before="240" w:after="60" w:line="240" w:lineRule="auto"/>
      <w:ind w:left="1584" w:hanging="1584"/>
      <w:jc w:val="both"/>
      <w:outlineLvl w:val="8"/>
    </w:pPr>
    <w:rPr>
      <w:rFonts w:ascii="Arial" w:eastAsia="Times New Roman" w:hAnsi="Arial" w:cs="Arial"/>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basedOn w:val="Bekezdsalapbettpusa"/>
    <w:link w:val="Cmsor1"/>
    <w:uiPriority w:val="99"/>
    <w:rsid w:val="00A237A9"/>
    <w:rPr>
      <w:rFonts w:ascii="Verdana" w:eastAsia="Verdana" w:hAnsi="Verdana" w:cs="Verdana"/>
      <w:b/>
      <w:color w:val="2E75B5"/>
      <w:sz w:val="24"/>
      <w:szCs w:val="24"/>
      <w:lang w:eastAsia="hu-HU"/>
    </w:rPr>
  </w:style>
  <w:style w:type="character" w:customStyle="1" w:styleId="Heading2Char">
    <w:name w:val="Heading 2 Char"/>
    <w:basedOn w:val="Bekezdsalapbettpusa"/>
    <w:link w:val="Cmsor2"/>
    <w:rsid w:val="00A237A9"/>
    <w:rPr>
      <w:rFonts w:ascii="Verdana" w:eastAsia="Verdana" w:hAnsi="Verdana" w:cs="Verdana"/>
      <w:b/>
      <w:color w:val="2E75B5"/>
      <w:lang w:eastAsia="hu-HU"/>
    </w:rPr>
  </w:style>
  <w:style w:type="character" w:customStyle="1" w:styleId="Heading3Char">
    <w:name w:val="Heading 3 Char"/>
    <w:basedOn w:val="Bekezdsalapbettpusa"/>
    <w:link w:val="Cmsor3"/>
    <w:rsid w:val="00A237A9"/>
    <w:rPr>
      <w:rFonts w:ascii="Verdana" w:eastAsia="Verdana" w:hAnsi="Verdana" w:cs="Verdana"/>
      <w:b/>
      <w:color w:val="2F5496"/>
      <w:lang w:eastAsia="hu-HU"/>
    </w:rPr>
  </w:style>
  <w:style w:type="character" w:customStyle="1" w:styleId="Heading4Char">
    <w:name w:val="Heading 4 Char"/>
    <w:basedOn w:val="Bekezdsalapbettpusa"/>
    <w:link w:val="Cmsor4"/>
    <w:rsid w:val="00A237A9"/>
    <w:rPr>
      <w:rFonts w:ascii="Calibri" w:eastAsia="Calibri" w:hAnsi="Calibri" w:cs="Calibri"/>
      <w:i/>
      <w:color w:val="2E75B5"/>
      <w:lang w:eastAsia="hu-HU"/>
    </w:rPr>
  </w:style>
  <w:style w:type="character" w:customStyle="1" w:styleId="Heading5Char">
    <w:name w:val="Heading 5 Char"/>
    <w:basedOn w:val="Bekezdsalapbettpusa"/>
    <w:link w:val="Cmsor5"/>
    <w:rsid w:val="00A237A9"/>
    <w:rPr>
      <w:rFonts w:ascii="Franklin Gothic Demi" w:eastAsia="Franklin Gothic Demi" w:hAnsi="Franklin Gothic Demi" w:cs="Franklin Gothic Demi"/>
      <w:smallCaps/>
      <w:color w:val="2E75B5"/>
      <w:sz w:val="24"/>
      <w:szCs w:val="24"/>
      <w:lang w:eastAsia="hu-HU"/>
    </w:rPr>
  </w:style>
  <w:style w:type="character" w:customStyle="1" w:styleId="Heading6Char">
    <w:name w:val="Heading 6 Char"/>
    <w:basedOn w:val="Bekezdsalapbettpusa"/>
    <w:link w:val="Cmsor6"/>
    <w:rsid w:val="00A237A9"/>
    <w:rPr>
      <w:rFonts w:ascii="Verdana" w:eastAsia="Verdana" w:hAnsi="Verdana" w:cs="Verdana"/>
      <w:i/>
      <w:color w:val="000000"/>
      <w:sz w:val="20"/>
      <w:szCs w:val="20"/>
      <w:lang w:eastAsia="hu-HU"/>
    </w:rPr>
  </w:style>
  <w:style w:type="character" w:customStyle="1" w:styleId="Heading7Char">
    <w:name w:val="Heading 7 Char"/>
    <w:basedOn w:val="Bekezdsalapbettpusa"/>
    <w:link w:val="Cmsor7"/>
    <w:rsid w:val="00E718A4"/>
    <w:rPr>
      <w:rFonts w:ascii="Times New Roman" w:eastAsia="Times New Roman" w:hAnsi="Times New Roman" w:cs="Times New Roman"/>
      <w:sz w:val="24"/>
      <w:szCs w:val="24"/>
      <w:lang w:eastAsia="hu-HU"/>
    </w:rPr>
  </w:style>
  <w:style w:type="character" w:customStyle="1" w:styleId="Heading8Char">
    <w:name w:val="Heading 8 Char"/>
    <w:basedOn w:val="Bekezdsalapbettpusa"/>
    <w:link w:val="Cmsor8"/>
    <w:rsid w:val="00E718A4"/>
    <w:rPr>
      <w:rFonts w:ascii="Times New Roman" w:eastAsia="Times New Roman" w:hAnsi="Times New Roman" w:cs="Times New Roman"/>
      <w:i/>
      <w:iCs/>
      <w:sz w:val="24"/>
      <w:szCs w:val="24"/>
      <w:lang w:eastAsia="hu-HU"/>
    </w:rPr>
  </w:style>
  <w:style w:type="character" w:customStyle="1" w:styleId="Heading9Char">
    <w:name w:val="Heading 9 Char"/>
    <w:basedOn w:val="Bekezdsalapbettpusa"/>
    <w:link w:val="Cmsor9"/>
    <w:rsid w:val="00E718A4"/>
    <w:rPr>
      <w:rFonts w:ascii="Arial" w:eastAsia="Times New Roman" w:hAnsi="Arial" w:cs="Arial"/>
      <w:lang w:eastAsia="hu-HU"/>
    </w:rPr>
  </w:style>
  <w:style w:type="paragraph" w:styleId="Cm">
    <w:name w:val="Title"/>
    <w:basedOn w:val="Norml"/>
    <w:next w:val="Norml"/>
    <w:link w:val="TitleChar"/>
    <w:rsid w:val="00A237A9"/>
    <w:pPr>
      <w:keepNext/>
      <w:keepLines/>
      <w:spacing w:before="480" w:after="120"/>
      <w:contextualSpacing/>
    </w:pPr>
    <w:rPr>
      <w:b/>
      <w:sz w:val="72"/>
      <w:szCs w:val="72"/>
    </w:rPr>
  </w:style>
  <w:style w:type="character" w:customStyle="1" w:styleId="TitleChar">
    <w:name w:val="Title Char"/>
    <w:basedOn w:val="Bekezdsalapbettpusa"/>
    <w:link w:val="Cm"/>
    <w:rsid w:val="00A237A9"/>
    <w:rPr>
      <w:rFonts w:ascii="Calibri" w:eastAsia="Calibri" w:hAnsi="Calibri" w:cs="Calibri"/>
      <w:b/>
      <w:color w:val="000000"/>
      <w:sz w:val="72"/>
      <w:szCs w:val="72"/>
      <w:lang w:eastAsia="hu-HU"/>
    </w:rPr>
  </w:style>
  <w:style w:type="paragraph" w:styleId="Alcm">
    <w:name w:val="Subtitle"/>
    <w:basedOn w:val="Norml"/>
    <w:next w:val="Norml"/>
    <w:link w:val="SubtitleChar"/>
    <w:rsid w:val="00A237A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Bekezdsalapbettpusa"/>
    <w:link w:val="Alcm"/>
    <w:rsid w:val="00A237A9"/>
    <w:rPr>
      <w:rFonts w:ascii="Georgia" w:eastAsia="Georgia" w:hAnsi="Georgia" w:cs="Georgia"/>
      <w:i/>
      <w:color w:val="666666"/>
      <w:sz w:val="48"/>
      <w:szCs w:val="48"/>
      <w:lang w:eastAsia="hu-HU"/>
    </w:rPr>
  </w:style>
  <w:style w:type="character" w:customStyle="1" w:styleId="BalloonTextChar">
    <w:name w:val="Balloon Text Char"/>
    <w:basedOn w:val="Bekezdsalapbettpusa"/>
    <w:link w:val="Buborkszveg"/>
    <w:semiHidden/>
    <w:rsid w:val="00A237A9"/>
    <w:rPr>
      <w:rFonts w:ascii="Segoe UI" w:eastAsia="Calibri" w:hAnsi="Segoe UI" w:cs="Segoe UI"/>
      <w:color w:val="000000"/>
      <w:sz w:val="18"/>
      <w:szCs w:val="18"/>
      <w:lang w:eastAsia="hu-HU"/>
    </w:rPr>
  </w:style>
  <w:style w:type="paragraph" w:styleId="Buborkszveg">
    <w:name w:val="Balloon Text"/>
    <w:basedOn w:val="Norml"/>
    <w:link w:val="BalloonTextChar"/>
    <w:semiHidden/>
    <w:unhideWhenUsed/>
    <w:rsid w:val="00A237A9"/>
    <w:pPr>
      <w:spacing w:after="0" w:line="240" w:lineRule="auto"/>
    </w:pPr>
    <w:rPr>
      <w:rFonts w:ascii="Segoe UI" w:hAnsi="Segoe UI" w:cs="Segoe UI"/>
      <w:sz w:val="18"/>
      <w:szCs w:val="18"/>
    </w:rPr>
  </w:style>
  <w:style w:type="paragraph" w:styleId="Lbjegyzetszveg">
    <w:name w:val="footnote text"/>
    <w:basedOn w:val="Norml"/>
    <w:link w:val="FootnoteTextChar"/>
    <w:semiHidden/>
    <w:unhideWhenUsed/>
    <w:rsid w:val="00F32D33"/>
    <w:pPr>
      <w:spacing w:after="0" w:line="240" w:lineRule="auto"/>
    </w:pPr>
    <w:rPr>
      <w:sz w:val="20"/>
      <w:szCs w:val="20"/>
    </w:rPr>
  </w:style>
  <w:style w:type="character" w:customStyle="1" w:styleId="FootnoteTextChar">
    <w:name w:val="Footnote Text Char"/>
    <w:basedOn w:val="Bekezdsalapbettpusa"/>
    <w:link w:val="Lbjegyzetszveg"/>
    <w:semiHidden/>
    <w:rsid w:val="00F32D33"/>
    <w:rPr>
      <w:rFonts w:ascii="Calibri" w:eastAsia="Calibri" w:hAnsi="Calibri" w:cs="Calibri"/>
      <w:color w:val="000000"/>
      <w:sz w:val="20"/>
      <w:szCs w:val="20"/>
      <w:lang w:eastAsia="hu-HU"/>
    </w:rPr>
  </w:style>
  <w:style w:type="character" w:styleId="Lbjegyzet-hivatkozs">
    <w:name w:val="footnote reference"/>
    <w:basedOn w:val="Bekezdsalapbettpusa"/>
    <w:semiHidden/>
    <w:unhideWhenUsed/>
    <w:rsid w:val="00F32D33"/>
    <w:rPr>
      <w:vertAlign w:val="superscript"/>
    </w:rPr>
  </w:style>
  <w:style w:type="paragraph" w:styleId="Kpalrs">
    <w:name w:val="caption"/>
    <w:basedOn w:val="Norml"/>
    <w:next w:val="Norml"/>
    <w:uiPriority w:val="35"/>
    <w:unhideWhenUsed/>
    <w:qFormat/>
    <w:rsid w:val="0083641F"/>
    <w:pPr>
      <w:spacing w:after="200" w:line="240" w:lineRule="auto"/>
    </w:pPr>
    <w:rPr>
      <w:i/>
      <w:iCs/>
      <w:color w:val="44546A" w:themeColor="text2"/>
      <w:sz w:val="20"/>
      <w:szCs w:val="18"/>
    </w:rPr>
  </w:style>
  <w:style w:type="table" w:customStyle="1" w:styleId="Tblzatrcsos1vilgos6jellszn1">
    <w:name w:val="Táblázat (rácsos) 1 – világos – 6. jelölőszín1"/>
    <w:basedOn w:val="Normltblzat"/>
    <w:uiPriority w:val="46"/>
    <w:rsid w:val="0083641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blzatrcsos5stt1">
    <w:name w:val="Táblázat (rácsos) 5 – sötét1"/>
    <w:basedOn w:val="Normltblzat"/>
    <w:uiPriority w:val="50"/>
    <w:rsid w:val="0083641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aszertblzat5stt3jellszn1">
    <w:name w:val="Listaszerű táblázat 5 – sötét – 3.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4jellszn1">
    <w:name w:val="Listaszerű táblázat 5 – sötét – 4.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2jellszn1">
    <w:name w:val="Listaszerű táblázat 5 – sötét – 2.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artalomjegyzkcmsora">
    <w:name w:val="TOC Heading"/>
    <w:basedOn w:val="Cmsor1"/>
    <w:next w:val="Norml"/>
    <w:uiPriority w:val="39"/>
    <w:unhideWhenUsed/>
    <w:qFormat/>
    <w:rsid w:val="0035707F"/>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J2">
    <w:name w:val="toc 2"/>
    <w:basedOn w:val="Norml"/>
    <w:next w:val="Norml"/>
    <w:autoRedefine/>
    <w:uiPriority w:val="39"/>
    <w:unhideWhenUsed/>
    <w:rsid w:val="0035707F"/>
    <w:pPr>
      <w:spacing w:after="100"/>
      <w:ind w:left="220"/>
    </w:pPr>
  </w:style>
  <w:style w:type="paragraph" w:styleId="TJ3">
    <w:name w:val="toc 3"/>
    <w:basedOn w:val="Norml"/>
    <w:next w:val="Norml"/>
    <w:autoRedefine/>
    <w:uiPriority w:val="39"/>
    <w:unhideWhenUsed/>
    <w:rsid w:val="0035707F"/>
    <w:pPr>
      <w:spacing w:after="100"/>
      <w:ind w:left="440"/>
    </w:pPr>
  </w:style>
  <w:style w:type="character" w:styleId="Hiperhivatkozs">
    <w:name w:val="Hyperlink"/>
    <w:basedOn w:val="Bekezdsalapbettpusa"/>
    <w:uiPriority w:val="99"/>
    <w:unhideWhenUsed/>
    <w:rsid w:val="0035707F"/>
    <w:rPr>
      <w:color w:val="0563C1" w:themeColor="hyperlink"/>
      <w:u w:val="single"/>
    </w:rPr>
  </w:style>
  <w:style w:type="paragraph" w:styleId="Listaszerbekezds">
    <w:name w:val="List Paragraph"/>
    <w:aliases w:val="List Paragraph à moi,Welt L Char,Welt L,Bullet List,FooterText,numbered,Paragraphe de liste1,Bulletr List Paragraph,列出段落,列出段落1,Listeafsnit1,Parágrafo da Lista1,List Paragraph2,List Paragraph21,リスト段落1,Párrafo de lista1"/>
    <w:basedOn w:val="Norml"/>
    <w:link w:val="ListParagraphChar"/>
    <w:uiPriority w:val="34"/>
    <w:qFormat/>
    <w:rsid w:val="00F703E0"/>
    <w:pPr>
      <w:ind w:left="720"/>
      <w:contextualSpacing/>
    </w:pPr>
    <w:rPr>
      <w:rFonts w:asciiTheme="minorHAnsi" w:eastAsiaTheme="minorHAnsi" w:hAnsiTheme="minorHAnsi" w:cstheme="minorBidi"/>
      <w:color w:val="auto"/>
      <w:lang w:eastAsia="en-US"/>
    </w:rPr>
  </w:style>
  <w:style w:type="character" w:customStyle="1" w:styleId="ListParagraphChar">
    <w:name w:val="List Paragraph Char"/>
    <w:aliases w:val="List Paragraph à moi Char,Welt L Char Char,Welt L Char1,Bullet List Char,FooterText Char,numbered Char,Paragraphe de liste1 Char,Bulletr List Paragraph Char,列出段落 Char,列出段落1 Char,Listeafsnit1 Char,Parágrafo da Lista1 Char,リスト段落1 Char"/>
    <w:link w:val="Listaszerbekezds"/>
    <w:uiPriority w:val="99"/>
    <w:locked/>
    <w:rsid w:val="00F703E0"/>
  </w:style>
  <w:style w:type="paragraph" w:styleId="Nincstrkz">
    <w:name w:val="No Spacing"/>
    <w:link w:val="NoSpacingChar"/>
    <w:qFormat/>
    <w:rsid w:val="0030299D"/>
    <w:pPr>
      <w:spacing w:after="0" w:line="240" w:lineRule="auto"/>
    </w:pPr>
    <w:rPr>
      <w:rFonts w:ascii="Calibri" w:eastAsia="Calibri" w:hAnsi="Calibri" w:cs="Calibri"/>
      <w:color w:val="000000"/>
      <w:lang w:eastAsia="hu-HU"/>
    </w:rPr>
  </w:style>
  <w:style w:type="character" w:customStyle="1" w:styleId="NoSpacingChar">
    <w:name w:val="No Spacing Char"/>
    <w:link w:val="Nincstrkz"/>
    <w:rsid w:val="00E718A4"/>
    <w:rPr>
      <w:rFonts w:ascii="Calibri" w:eastAsia="Calibri" w:hAnsi="Calibri" w:cs="Calibri"/>
      <w:color w:val="000000"/>
      <w:lang w:eastAsia="hu-HU"/>
    </w:rPr>
  </w:style>
  <w:style w:type="paragraph" w:styleId="TJ1">
    <w:name w:val="toc 1"/>
    <w:basedOn w:val="Norml"/>
    <w:next w:val="Norml"/>
    <w:autoRedefine/>
    <w:uiPriority w:val="39"/>
    <w:rsid w:val="00E718A4"/>
    <w:pPr>
      <w:spacing w:before="120" w:after="120" w:line="240" w:lineRule="auto"/>
      <w:jc w:val="both"/>
    </w:pPr>
    <w:rPr>
      <w:rFonts w:ascii="Arial" w:eastAsia="Times New Roman" w:hAnsi="Arial" w:cs="Times New Roman"/>
      <w:color w:val="auto"/>
      <w:szCs w:val="24"/>
    </w:rPr>
  </w:style>
  <w:style w:type="paragraph" w:styleId="Szvegtrzs">
    <w:name w:val="Body Text"/>
    <w:basedOn w:val="Norml"/>
    <w:link w:val="BodyTextChar"/>
    <w:rsid w:val="00E718A4"/>
    <w:pPr>
      <w:spacing w:after="120" w:line="240" w:lineRule="auto"/>
      <w:jc w:val="both"/>
    </w:pPr>
    <w:rPr>
      <w:rFonts w:ascii="Arial" w:eastAsia="Times New Roman" w:hAnsi="Arial" w:cs="Times New Roman"/>
      <w:color w:val="auto"/>
      <w:szCs w:val="20"/>
    </w:rPr>
  </w:style>
  <w:style w:type="character" w:customStyle="1" w:styleId="BodyTextChar">
    <w:name w:val="Body Text Char"/>
    <w:basedOn w:val="Bekezdsalapbettpusa"/>
    <w:link w:val="Szvegtrzs"/>
    <w:rsid w:val="00E718A4"/>
    <w:rPr>
      <w:rFonts w:ascii="Arial" w:eastAsia="Times New Roman" w:hAnsi="Arial" w:cs="Times New Roman"/>
      <w:szCs w:val="20"/>
      <w:lang w:eastAsia="hu-HU"/>
    </w:rPr>
  </w:style>
  <w:style w:type="character" w:styleId="Jegyzethivatkozs">
    <w:name w:val="annotation reference"/>
    <w:uiPriority w:val="99"/>
    <w:semiHidden/>
    <w:rsid w:val="00E718A4"/>
    <w:rPr>
      <w:sz w:val="16"/>
      <w:szCs w:val="16"/>
    </w:rPr>
  </w:style>
  <w:style w:type="paragraph" w:styleId="Jegyzetszveg">
    <w:name w:val="annotation text"/>
    <w:basedOn w:val="Norml"/>
    <w:link w:val="CommentTextChar"/>
    <w:uiPriority w:val="99"/>
    <w:rsid w:val="00E718A4"/>
    <w:pPr>
      <w:spacing w:before="120" w:after="120" w:line="240" w:lineRule="auto"/>
      <w:jc w:val="both"/>
    </w:pPr>
    <w:rPr>
      <w:rFonts w:ascii="Arial" w:eastAsia="Times New Roman" w:hAnsi="Arial" w:cs="Times New Roman"/>
      <w:color w:val="auto"/>
      <w:sz w:val="20"/>
      <w:szCs w:val="20"/>
    </w:rPr>
  </w:style>
  <w:style w:type="character" w:customStyle="1" w:styleId="CommentTextChar">
    <w:name w:val="Comment Text Char"/>
    <w:basedOn w:val="Bekezdsalapbettpusa"/>
    <w:link w:val="Jegyzetszveg"/>
    <w:uiPriority w:val="99"/>
    <w:rsid w:val="00E718A4"/>
    <w:rPr>
      <w:rFonts w:ascii="Arial" w:eastAsia="Times New Roman" w:hAnsi="Arial" w:cs="Times New Roman"/>
      <w:sz w:val="20"/>
      <w:szCs w:val="20"/>
      <w:lang w:eastAsia="hu-HU"/>
    </w:rPr>
  </w:style>
  <w:style w:type="paragraph" w:styleId="Megjegyzstrgya">
    <w:name w:val="annotation subject"/>
    <w:basedOn w:val="Jegyzetszveg"/>
    <w:next w:val="Jegyzetszveg"/>
    <w:link w:val="CommentSubjectChar"/>
    <w:semiHidden/>
    <w:rsid w:val="00E718A4"/>
    <w:rPr>
      <w:b/>
      <w:bCs/>
    </w:rPr>
  </w:style>
  <w:style w:type="character" w:customStyle="1" w:styleId="CommentSubjectChar">
    <w:name w:val="Comment Subject Char"/>
    <w:basedOn w:val="CommentTextChar"/>
    <w:link w:val="Megjegyzstrgya"/>
    <w:semiHidden/>
    <w:rsid w:val="00E718A4"/>
    <w:rPr>
      <w:rFonts w:ascii="Arial" w:eastAsia="Times New Roman" w:hAnsi="Arial" w:cs="Times New Roman"/>
      <w:b/>
      <w:bCs/>
      <w:sz w:val="20"/>
      <w:szCs w:val="20"/>
      <w:lang w:eastAsia="hu-HU"/>
    </w:rPr>
  </w:style>
  <w:style w:type="paragraph" w:styleId="lfej">
    <w:name w:val="header"/>
    <w:basedOn w:val="Norml"/>
    <w:link w:val="HeaderChar"/>
    <w:uiPriority w:val="99"/>
    <w:rsid w:val="00E718A4"/>
    <w:pPr>
      <w:tabs>
        <w:tab w:val="center" w:pos="4536"/>
        <w:tab w:val="right" w:pos="9072"/>
      </w:tabs>
      <w:spacing w:after="120" w:line="240" w:lineRule="auto"/>
      <w:jc w:val="both"/>
    </w:pPr>
    <w:rPr>
      <w:rFonts w:ascii="Arial" w:eastAsia="Times New Roman" w:hAnsi="Arial" w:cs="Times New Roman"/>
      <w:color w:val="auto"/>
      <w:szCs w:val="20"/>
    </w:rPr>
  </w:style>
  <w:style w:type="character" w:customStyle="1" w:styleId="HeaderChar">
    <w:name w:val="Header Char"/>
    <w:basedOn w:val="Bekezdsalapbettpusa"/>
    <w:link w:val="lfej"/>
    <w:uiPriority w:val="99"/>
    <w:rsid w:val="00E718A4"/>
    <w:rPr>
      <w:rFonts w:ascii="Arial" w:eastAsia="Times New Roman" w:hAnsi="Arial" w:cs="Times New Roman"/>
      <w:szCs w:val="20"/>
      <w:lang w:eastAsia="hu-HU"/>
    </w:rPr>
  </w:style>
  <w:style w:type="table" w:styleId="Moderntblzat">
    <w:name w:val="Table Contemporary"/>
    <w:basedOn w:val="Normltblzat"/>
    <w:rsid w:val="00E718A4"/>
    <w:pPr>
      <w:spacing w:before="120" w:after="120" w:line="240" w:lineRule="auto"/>
      <w:jc w:val="both"/>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csostblzat">
    <w:name w:val="Table Grid"/>
    <w:basedOn w:val="Normltblzat"/>
    <w:rsid w:val="00E718A4"/>
    <w:pPr>
      <w:spacing w:before="120" w:after="120" w:line="240" w:lineRule="auto"/>
      <w:jc w:val="both"/>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lb">
    <w:name w:val="footer"/>
    <w:basedOn w:val="Norml"/>
    <w:link w:val="FooterChar"/>
    <w:rsid w:val="00E718A4"/>
    <w:pPr>
      <w:tabs>
        <w:tab w:val="center" w:pos="4536"/>
        <w:tab w:val="right" w:pos="9072"/>
      </w:tabs>
      <w:spacing w:before="120" w:after="120" w:line="240" w:lineRule="auto"/>
      <w:jc w:val="both"/>
    </w:pPr>
    <w:rPr>
      <w:rFonts w:ascii="Arial" w:eastAsia="Times New Roman" w:hAnsi="Arial" w:cs="Times New Roman"/>
      <w:color w:val="auto"/>
      <w:szCs w:val="24"/>
    </w:rPr>
  </w:style>
  <w:style w:type="character" w:customStyle="1" w:styleId="FooterChar">
    <w:name w:val="Footer Char"/>
    <w:basedOn w:val="Bekezdsalapbettpusa"/>
    <w:link w:val="llb"/>
    <w:rsid w:val="00E718A4"/>
    <w:rPr>
      <w:rFonts w:ascii="Arial" w:eastAsia="Times New Roman" w:hAnsi="Arial" w:cs="Times New Roman"/>
      <w:szCs w:val="24"/>
      <w:lang w:eastAsia="hu-HU"/>
    </w:rPr>
  </w:style>
  <w:style w:type="character" w:styleId="Oldalszm">
    <w:name w:val="page number"/>
    <w:basedOn w:val="Bekezdsalapbettpusa"/>
    <w:rsid w:val="00E718A4"/>
  </w:style>
  <w:style w:type="paragraph" w:customStyle="1" w:styleId="Char">
    <w:name w:val="Char"/>
    <w:basedOn w:val="Norml"/>
    <w:rsid w:val="00E718A4"/>
    <w:pPr>
      <w:spacing w:line="240" w:lineRule="exact"/>
      <w:jc w:val="both"/>
    </w:pPr>
    <w:rPr>
      <w:rFonts w:ascii="Verdana" w:eastAsia="Times New Roman" w:hAnsi="Verdana" w:cs="Verdana"/>
      <w:color w:val="auto"/>
      <w:sz w:val="20"/>
      <w:szCs w:val="20"/>
      <w:lang w:val="en-US" w:eastAsia="en-US"/>
    </w:rPr>
  </w:style>
  <w:style w:type="paragraph" w:styleId="NormlWeb">
    <w:name w:val="Normal (Web)"/>
    <w:basedOn w:val="Norml"/>
    <w:rsid w:val="00E718A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Kiemeltidzet">
    <w:name w:val="Intense Quote"/>
    <w:basedOn w:val="Cmsor1"/>
    <w:next w:val="Norml"/>
    <w:link w:val="IntenseQuoteChar"/>
    <w:uiPriority w:val="30"/>
    <w:qFormat/>
    <w:rsid w:val="00E718A4"/>
    <w:pPr>
      <w:keepLines w:val="0"/>
      <w:pBdr>
        <w:top w:val="single" w:sz="4" w:space="10" w:color="5B9BD5"/>
        <w:bottom w:val="single" w:sz="4" w:space="10" w:color="5B9BD5"/>
      </w:pBdr>
      <w:tabs>
        <w:tab w:val="num" w:pos="432"/>
      </w:tabs>
      <w:spacing w:before="360" w:after="360" w:line="240" w:lineRule="auto"/>
      <w:ind w:left="864" w:right="864" w:hanging="432"/>
      <w:jc w:val="center"/>
    </w:pPr>
    <w:rPr>
      <w:rFonts w:ascii="Arial" w:eastAsia="Times New Roman" w:hAnsi="Arial" w:cs="Arial"/>
      <w:b w:val="0"/>
      <w:bCs/>
      <w:i/>
      <w:iCs/>
      <w:color w:val="5B9BD5"/>
      <w:kern w:val="32"/>
      <w:sz w:val="32"/>
      <w:szCs w:val="32"/>
    </w:rPr>
  </w:style>
  <w:style w:type="character" w:customStyle="1" w:styleId="IntenseQuoteChar">
    <w:name w:val="Intense Quote Char"/>
    <w:basedOn w:val="Bekezdsalapbettpusa"/>
    <w:link w:val="Kiemeltidzet"/>
    <w:uiPriority w:val="30"/>
    <w:rsid w:val="00E718A4"/>
    <w:rPr>
      <w:rFonts w:ascii="Arial" w:eastAsia="Times New Roman" w:hAnsi="Arial" w:cs="Arial"/>
      <w:bCs/>
      <w:i/>
      <w:iCs/>
      <w:color w:val="5B9BD5"/>
      <w:kern w:val="32"/>
      <w:sz w:val="32"/>
      <w:szCs w:val="32"/>
      <w:lang w:eastAsia="hu-HU"/>
    </w:rPr>
  </w:style>
  <w:style w:type="paragraph" w:customStyle="1" w:styleId="Default">
    <w:name w:val="Default"/>
    <w:rsid w:val="00E718A4"/>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Szvegtrzs2">
    <w:name w:val="Body Text 2"/>
    <w:basedOn w:val="Norml"/>
    <w:link w:val="BodyText2Char"/>
    <w:rsid w:val="00E718A4"/>
    <w:pPr>
      <w:spacing w:before="120" w:after="120" w:line="480" w:lineRule="auto"/>
      <w:jc w:val="both"/>
    </w:pPr>
    <w:rPr>
      <w:rFonts w:ascii="Arial" w:eastAsia="Times New Roman" w:hAnsi="Arial" w:cs="Times New Roman"/>
      <w:color w:val="auto"/>
      <w:szCs w:val="24"/>
    </w:rPr>
  </w:style>
  <w:style w:type="character" w:customStyle="1" w:styleId="BodyText2Char">
    <w:name w:val="Body Text 2 Char"/>
    <w:basedOn w:val="Bekezdsalapbettpusa"/>
    <w:link w:val="Szvegtrzs2"/>
    <w:rsid w:val="00E718A4"/>
    <w:rPr>
      <w:rFonts w:ascii="Arial" w:eastAsia="Times New Roman" w:hAnsi="Arial" w:cs="Times New Roman"/>
      <w:szCs w:val="24"/>
      <w:lang w:eastAsia="hu-HU"/>
    </w:rPr>
  </w:style>
  <w:style w:type="character" w:styleId="Kiemels">
    <w:name w:val="Emphasis"/>
    <w:qFormat/>
    <w:rsid w:val="00E718A4"/>
    <w:rPr>
      <w:i/>
      <w:iCs/>
    </w:rPr>
  </w:style>
  <w:style w:type="paragraph" w:customStyle="1" w:styleId="Cmsor20">
    <w:name w:val="Címsor2"/>
    <w:basedOn w:val="Listaszerbekezds"/>
    <w:link w:val="Cmsor2Char"/>
    <w:uiPriority w:val="99"/>
    <w:rsid w:val="00E718A4"/>
    <w:pPr>
      <w:widowControl w:val="0"/>
      <w:autoSpaceDE w:val="0"/>
      <w:autoSpaceDN w:val="0"/>
      <w:adjustRightInd w:val="0"/>
      <w:spacing w:after="0" w:line="240" w:lineRule="auto"/>
      <w:ind w:hanging="360"/>
      <w:jc w:val="both"/>
    </w:pPr>
    <w:rPr>
      <w:rFonts w:ascii="Arial" w:eastAsia="Times New Roman" w:hAnsi="Arial" w:cs="Arial"/>
      <w:sz w:val="20"/>
      <w:szCs w:val="20"/>
      <w:lang w:eastAsia="hu-HU"/>
    </w:rPr>
  </w:style>
  <w:style w:type="character" w:customStyle="1" w:styleId="Cmsor2Char">
    <w:name w:val="Címsor2 Char"/>
    <w:link w:val="Cmsor20"/>
    <w:uiPriority w:val="99"/>
    <w:locked/>
    <w:rsid w:val="00E718A4"/>
    <w:rPr>
      <w:rFonts w:ascii="Arial" w:eastAsia="Times New Roman" w:hAnsi="Arial" w:cs="Arial"/>
      <w:sz w:val="20"/>
      <w:szCs w:val="20"/>
      <w:lang w:eastAsia="hu-HU"/>
    </w:rPr>
  </w:style>
  <w:style w:type="character" w:styleId="Mrltotthiperhivatkozs">
    <w:name w:val="FollowedHyperlink"/>
    <w:uiPriority w:val="99"/>
    <w:unhideWhenUsed/>
    <w:rsid w:val="00E718A4"/>
    <w:rPr>
      <w:color w:val="800080"/>
      <w:u w:val="single"/>
    </w:rPr>
  </w:style>
  <w:style w:type="paragraph" w:customStyle="1" w:styleId="font5">
    <w:name w:val="font5"/>
    <w:basedOn w:val="Norml"/>
    <w:rsid w:val="00E718A4"/>
    <w:pPr>
      <w:spacing w:before="100" w:beforeAutospacing="1" w:after="100" w:afterAutospacing="1" w:line="240" w:lineRule="auto"/>
    </w:pPr>
    <w:rPr>
      <w:rFonts w:ascii="Arial" w:eastAsia="Times New Roman" w:hAnsi="Arial" w:cs="Arial"/>
      <w:sz w:val="18"/>
      <w:szCs w:val="18"/>
    </w:rPr>
  </w:style>
  <w:style w:type="paragraph" w:customStyle="1" w:styleId="xl66">
    <w:name w:val="xl66"/>
    <w:basedOn w:val="Norml"/>
    <w:rsid w:val="00E718A4"/>
    <w:pPr>
      <w:pBdr>
        <w:top w:val="single" w:sz="8" w:space="0" w:color="auto"/>
        <w:left w:val="single" w:sz="12"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color w:val="auto"/>
      <w:sz w:val="18"/>
      <w:szCs w:val="18"/>
    </w:rPr>
  </w:style>
  <w:style w:type="paragraph" w:customStyle="1" w:styleId="xl67">
    <w:name w:val="xl67"/>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68">
    <w:name w:val="xl68"/>
    <w:basedOn w:val="Norml"/>
    <w:rsid w:val="00E718A4"/>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69">
    <w:name w:val="xl69"/>
    <w:basedOn w:val="Norml"/>
    <w:rsid w:val="00E718A4"/>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70">
    <w:name w:val="xl70"/>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color w:val="auto"/>
      <w:sz w:val="18"/>
      <w:szCs w:val="18"/>
    </w:rPr>
  </w:style>
  <w:style w:type="paragraph" w:customStyle="1" w:styleId="xl71">
    <w:name w:val="xl71"/>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72">
    <w:name w:val="xl72"/>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73">
    <w:name w:val="xl73"/>
    <w:basedOn w:val="Norml"/>
    <w:rsid w:val="00E718A4"/>
    <w:pPr>
      <w:pBdr>
        <w:top w:val="single" w:sz="8" w:space="0" w:color="auto"/>
        <w:left w:val="single" w:sz="8" w:space="0" w:color="auto"/>
        <w:bottom w:val="single" w:sz="8"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74">
    <w:name w:val="xl74"/>
    <w:basedOn w:val="Norml"/>
    <w:rsid w:val="00E718A4"/>
    <w:pPr>
      <w:pBdr>
        <w:top w:val="single" w:sz="8"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75">
    <w:name w:val="xl75"/>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6">
    <w:name w:val="xl76"/>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77">
    <w:name w:val="xl77"/>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8">
    <w:name w:val="xl78"/>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9">
    <w:name w:val="xl79"/>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0">
    <w:name w:val="xl80"/>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auto"/>
      <w:sz w:val="18"/>
      <w:szCs w:val="18"/>
    </w:rPr>
  </w:style>
  <w:style w:type="paragraph" w:customStyle="1" w:styleId="xl81">
    <w:name w:val="xl81"/>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82">
    <w:name w:val="xl82"/>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3">
    <w:name w:val="xl83"/>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4">
    <w:name w:val="xl84"/>
    <w:basedOn w:val="Norml"/>
    <w:rsid w:val="00E718A4"/>
    <w:pPr>
      <w:pBdr>
        <w:top w:val="single" w:sz="8" w:space="0" w:color="auto"/>
        <w:left w:val="single" w:sz="12"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85">
    <w:name w:val="xl85"/>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Arial" w:eastAsia="Times New Roman" w:hAnsi="Arial" w:cs="Arial"/>
      <w:b/>
      <w:bCs/>
      <w:color w:val="auto"/>
      <w:sz w:val="18"/>
      <w:szCs w:val="18"/>
    </w:rPr>
  </w:style>
  <w:style w:type="paragraph" w:customStyle="1" w:styleId="xl86">
    <w:name w:val="xl86"/>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87">
    <w:name w:val="xl87"/>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88">
    <w:name w:val="xl88"/>
    <w:basedOn w:val="Norml"/>
    <w:rsid w:val="00E718A4"/>
    <w:pPr>
      <w:pBdr>
        <w:top w:val="single" w:sz="8" w:space="0" w:color="auto"/>
        <w:left w:val="single" w:sz="8" w:space="0" w:color="auto"/>
        <w:bottom w:val="single" w:sz="8" w:space="0" w:color="auto"/>
        <w:right w:val="single" w:sz="12"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89">
    <w:name w:val="xl89"/>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0">
    <w:name w:val="xl90"/>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91">
    <w:name w:val="xl91"/>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i/>
      <w:iCs/>
      <w:color w:val="auto"/>
      <w:sz w:val="18"/>
      <w:szCs w:val="18"/>
    </w:rPr>
  </w:style>
  <w:style w:type="paragraph" w:customStyle="1" w:styleId="xl92">
    <w:name w:val="xl92"/>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color w:val="auto"/>
      <w:sz w:val="18"/>
      <w:szCs w:val="18"/>
    </w:rPr>
  </w:style>
  <w:style w:type="paragraph" w:customStyle="1" w:styleId="xl93">
    <w:name w:val="xl93"/>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94">
    <w:name w:val="xl94"/>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95">
    <w:name w:val="xl95"/>
    <w:basedOn w:val="Norml"/>
    <w:rsid w:val="00E718A4"/>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6">
    <w:name w:val="xl96"/>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97">
    <w:name w:val="xl97"/>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98">
    <w:name w:val="xl98"/>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9">
    <w:name w:val="xl99"/>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color w:val="auto"/>
      <w:sz w:val="18"/>
      <w:szCs w:val="18"/>
    </w:rPr>
  </w:style>
  <w:style w:type="paragraph" w:customStyle="1" w:styleId="xl100">
    <w:name w:val="xl100"/>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01">
    <w:name w:val="xl101"/>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2">
    <w:name w:val="xl102"/>
    <w:basedOn w:val="Norml"/>
    <w:rsid w:val="00E718A4"/>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3">
    <w:name w:val="xl103"/>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04">
    <w:name w:val="xl104"/>
    <w:basedOn w:val="Norml"/>
    <w:rsid w:val="00E718A4"/>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i/>
      <w:iCs/>
      <w:color w:val="auto"/>
      <w:sz w:val="18"/>
      <w:szCs w:val="18"/>
    </w:rPr>
  </w:style>
  <w:style w:type="paragraph" w:customStyle="1" w:styleId="xl105">
    <w:name w:val="xl105"/>
    <w:basedOn w:val="Norml"/>
    <w:rsid w:val="00E718A4"/>
    <w:pPr>
      <w:pBdr>
        <w:top w:val="single" w:sz="8" w:space="0" w:color="auto"/>
        <w:left w:val="single" w:sz="12" w:space="0" w:color="auto"/>
        <w:bottom w:val="single" w:sz="8" w:space="0" w:color="auto"/>
        <w:right w:val="single" w:sz="8" w:space="0" w:color="auto"/>
      </w:pBdr>
      <w:shd w:val="clear" w:color="000000" w:fill="EEECE1"/>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06">
    <w:name w:val="xl106"/>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7">
    <w:name w:val="xl107"/>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b/>
      <w:bCs/>
      <w:color w:val="auto"/>
      <w:sz w:val="18"/>
      <w:szCs w:val="18"/>
    </w:rPr>
  </w:style>
  <w:style w:type="paragraph" w:customStyle="1" w:styleId="xl108">
    <w:name w:val="xl108"/>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9">
    <w:name w:val="xl109"/>
    <w:basedOn w:val="Norml"/>
    <w:rsid w:val="00E718A4"/>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10">
    <w:name w:val="xl110"/>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11">
    <w:name w:val="xl111"/>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12">
    <w:name w:val="xl112"/>
    <w:basedOn w:val="Norml"/>
    <w:rsid w:val="00E718A4"/>
    <w:pPr>
      <w:pBdr>
        <w:top w:val="single" w:sz="8" w:space="0" w:color="auto"/>
        <w:left w:val="single" w:sz="12"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auto"/>
      <w:sz w:val="24"/>
      <w:szCs w:val="24"/>
    </w:rPr>
  </w:style>
  <w:style w:type="paragraph" w:customStyle="1" w:styleId="xl113">
    <w:name w:val="xl113"/>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14">
    <w:name w:val="xl114"/>
    <w:basedOn w:val="Norml"/>
    <w:rsid w:val="00E718A4"/>
    <w:pPr>
      <w:pBdr>
        <w:top w:val="single" w:sz="8" w:space="0" w:color="auto"/>
        <w:left w:val="single" w:sz="12"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15">
    <w:name w:val="xl115"/>
    <w:basedOn w:val="Norml"/>
    <w:rsid w:val="00E718A4"/>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color w:val="auto"/>
      <w:sz w:val="18"/>
      <w:szCs w:val="18"/>
    </w:rPr>
  </w:style>
  <w:style w:type="paragraph" w:customStyle="1" w:styleId="xl116">
    <w:name w:val="xl116"/>
    <w:basedOn w:val="Norml"/>
    <w:rsid w:val="00E718A4"/>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17">
    <w:name w:val="xl117"/>
    <w:basedOn w:val="Norml"/>
    <w:rsid w:val="00E718A4"/>
    <w:pPr>
      <w:pBdr>
        <w:top w:val="single" w:sz="8" w:space="0" w:color="auto"/>
        <w:left w:val="single" w:sz="8" w:space="0" w:color="auto"/>
        <w:bottom w:val="single" w:sz="12"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18">
    <w:name w:val="xl118"/>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19">
    <w:name w:val="xl119"/>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auto"/>
      <w:sz w:val="18"/>
      <w:szCs w:val="18"/>
    </w:rPr>
  </w:style>
  <w:style w:type="paragraph" w:customStyle="1" w:styleId="xl120">
    <w:name w:val="xl120"/>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21">
    <w:name w:val="xl121"/>
    <w:basedOn w:val="Norml"/>
    <w:rsid w:val="00E718A4"/>
    <w:pPr>
      <w:pBdr>
        <w:top w:val="single" w:sz="12"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2">
    <w:name w:val="xl122"/>
    <w:basedOn w:val="Norml"/>
    <w:rsid w:val="00E718A4"/>
    <w:pPr>
      <w:pBdr>
        <w:top w:val="single" w:sz="12"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3">
    <w:name w:val="xl123"/>
    <w:basedOn w:val="Norml"/>
    <w:rsid w:val="00E718A4"/>
    <w:pPr>
      <w:pBdr>
        <w:top w:val="single" w:sz="12" w:space="0" w:color="auto"/>
        <w:left w:val="single" w:sz="8"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4">
    <w:name w:val="xl124"/>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25">
    <w:name w:val="xl125"/>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26">
    <w:name w:val="xl126"/>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27">
    <w:name w:val="xl127"/>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table" w:styleId="Vilgosrnykols1jellszn">
    <w:name w:val="Light Shading Accent 1"/>
    <w:basedOn w:val="Normltblzat"/>
    <w:uiPriority w:val="60"/>
    <w:rsid w:val="004A07E3"/>
    <w:pPr>
      <w:spacing w:after="0" w:line="240" w:lineRule="auto"/>
    </w:pPr>
    <w:rPr>
      <w:rFonts w:eastAsiaTheme="minorEastAsia"/>
      <w:color w:val="2E74B5" w:themeColor="accent1" w:themeShade="BF"/>
      <w:lang w:val="en-US"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lorfulList-Accent11">
    <w:name w:val="Colorful List - Accent 11"/>
    <w:basedOn w:val="Norml"/>
    <w:uiPriority w:val="34"/>
    <w:qFormat/>
    <w:rsid w:val="00C959D2"/>
    <w:pPr>
      <w:ind w:left="720"/>
      <w:contextualSpacing/>
    </w:pPr>
    <w:rPr>
      <w:rFonts w:cs="Times New Roman"/>
      <w:color w:val="auto"/>
      <w:lang w:eastAsia="en-US"/>
    </w:rPr>
  </w:style>
  <w:style w:type="paragraph" w:customStyle="1" w:styleId="xl63">
    <w:name w:val="xl63"/>
    <w:basedOn w:val="Norml"/>
    <w:rsid w:val="005A565A"/>
    <w:pPr>
      <w:pBdr>
        <w:left w:val="single" w:sz="12" w:space="0" w:color="FFFFFF"/>
        <w:bottom w:val="single" w:sz="8" w:space="0" w:color="FFFFFF"/>
        <w:right w:val="single" w:sz="8" w:space="0" w:color="FFFFFF"/>
      </w:pBdr>
      <w:shd w:val="clear" w:color="000000" w:fill="DEEAF6"/>
      <w:spacing w:before="100" w:beforeAutospacing="1" w:after="100" w:afterAutospacing="1" w:line="240" w:lineRule="auto"/>
      <w:textAlignment w:val="center"/>
    </w:pPr>
    <w:rPr>
      <w:rFonts w:eastAsiaTheme="minorHAnsi" w:cstheme="minorBidi"/>
      <w:color w:val="auto"/>
      <w:sz w:val="20"/>
      <w:szCs w:val="20"/>
      <w:lang w:val="en-US" w:eastAsia="en-US"/>
    </w:rPr>
  </w:style>
  <w:style w:type="paragraph" w:customStyle="1" w:styleId="xl64">
    <w:name w:val="xl64"/>
    <w:basedOn w:val="Norml"/>
    <w:rsid w:val="005A565A"/>
    <w:pPr>
      <w:pBdr>
        <w:bottom w:val="single" w:sz="8" w:space="0" w:color="FFFFFF"/>
        <w:right w:val="single" w:sz="8" w:space="0" w:color="FFFFFF"/>
      </w:pBdr>
      <w:shd w:val="clear" w:color="000000" w:fill="DEEAF6"/>
      <w:spacing w:before="100" w:beforeAutospacing="1" w:after="100" w:afterAutospacing="1" w:line="240" w:lineRule="auto"/>
      <w:textAlignment w:val="center"/>
    </w:pPr>
    <w:rPr>
      <w:rFonts w:eastAsiaTheme="minorHAnsi" w:cstheme="minorBidi"/>
      <w:b/>
      <w:bCs/>
      <w:color w:val="auto"/>
      <w:sz w:val="20"/>
      <w:szCs w:val="20"/>
      <w:lang w:val="en-US" w:eastAsia="en-US"/>
    </w:rPr>
  </w:style>
  <w:style w:type="paragraph" w:customStyle="1" w:styleId="xl65">
    <w:name w:val="xl65"/>
    <w:basedOn w:val="Norml"/>
    <w:rsid w:val="005A565A"/>
    <w:pPr>
      <w:pBdr>
        <w:bottom w:val="single" w:sz="8" w:space="0" w:color="FFFFFF"/>
        <w:right w:val="single" w:sz="8" w:space="0" w:color="FFFFFF"/>
      </w:pBdr>
      <w:shd w:val="clear" w:color="000000" w:fill="DEEAF6"/>
      <w:spacing w:before="100" w:beforeAutospacing="1" w:after="100" w:afterAutospacing="1" w:line="240" w:lineRule="auto"/>
      <w:jc w:val="center"/>
      <w:textAlignment w:val="center"/>
    </w:pPr>
    <w:rPr>
      <w:rFonts w:eastAsiaTheme="minorHAnsi" w:cstheme="minorBidi"/>
      <w:b/>
      <w:bCs/>
      <w:color w:val="auto"/>
      <w:sz w:val="20"/>
      <w:szCs w:val="20"/>
      <w:lang w:val="en-US" w:eastAsia="en-US"/>
    </w:rPr>
  </w:style>
  <w:style w:type="table" w:customStyle="1" w:styleId="Tblzatrcsos22jellszn1">
    <w:name w:val="Táblázat (rácsos) 2 – 2. jelölőszín1"/>
    <w:basedOn w:val="Normltblzat"/>
    <w:uiPriority w:val="47"/>
    <w:rsid w:val="001D4B97"/>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blzatrcsos32jellszn1">
    <w:name w:val="Táblázat (rácsos) 3 – 2. jelölőszín1"/>
    <w:basedOn w:val="Normltblzat"/>
    <w:uiPriority w:val="48"/>
    <w:rsid w:val="001D4B9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aszertblzat7tarka2jellszn1">
    <w:name w:val="Listaszerű táblázat 7 – tarka – 2. jelölőszín1"/>
    <w:basedOn w:val="Normltblzat"/>
    <w:uiPriority w:val="52"/>
    <w:rsid w:val="001D4B97"/>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szertblzat6tarka2jellszn1">
    <w:name w:val="Listaszerű táblázat 6 – tarka – 2. jelölőszín1"/>
    <w:basedOn w:val="Normltblzat"/>
    <w:uiPriority w:val="51"/>
    <w:rsid w:val="004505BA"/>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42497">
      <w:bodyDiv w:val="1"/>
      <w:marLeft w:val="0"/>
      <w:marRight w:val="0"/>
      <w:marTop w:val="0"/>
      <w:marBottom w:val="0"/>
      <w:divBdr>
        <w:top w:val="none" w:sz="0" w:space="0" w:color="auto"/>
        <w:left w:val="none" w:sz="0" w:space="0" w:color="auto"/>
        <w:bottom w:val="none" w:sz="0" w:space="0" w:color="auto"/>
        <w:right w:val="none" w:sz="0" w:space="0" w:color="auto"/>
      </w:divBdr>
    </w:div>
    <w:div w:id="312805351">
      <w:bodyDiv w:val="1"/>
      <w:marLeft w:val="0"/>
      <w:marRight w:val="0"/>
      <w:marTop w:val="0"/>
      <w:marBottom w:val="0"/>
      <w:divBdr>
        <w:top w:val="none" w:sz="0" w:space="0" w:color="auto"/>
        <w:left w:val="none" w:sz="0" w:space="0" w:color="auto"/>
        <w:bottom w:val="none" w:sz="0" w:space="0" w:color="auto"/>
        <w:right w:val="none" w:sz="0" w:space="0" w:color="auto"/>
      </w:divBdr>
    </w:div>
    <w:div w:id="428622962">
      <w:bodyDiv w:val="1"/>
      <w:marLeft w:val="0"/>
      <w:marRight w:val="0"/>
      <w:marTop w:val="0"/>
      <w:marBottom w:val="0"/>
      <w:divBdr>
        <w:top w:val="none" w:sz="0" w:space="0" w:color="auto"/>
        <w:left w:val="none" w:sz="0" w:space="0" w:color="auto"/>
        <w:bottom w:val="none" w:sz="0" w:space="0" w:color="auto"/>
        <w:right w:val="none" w:sz="0" w:space="0" w:color="auto"/>
      </w:divBdr>
    </w:div>
    <w:div w:id="508834357">
      <w:bodyDiv w:val="1"/>
      <w:marLeft w:val="0"/>
      <w:marRight w:val="0"/>
      <w:marTop w:val="0"/>
      <w:marBottom w:val="0"/>
      <w:divBdr>
        <w:top w:val="none" w:sz="0" w:space="0" w:color="auto"/>
        <w:left w:val="none" w:sz="0" w:space="0" w:color="auto"/>
        <w:bottom w:val="none" w:sz="0" w:space="0" w:color="auto"/>
        <w:right w:val="none" w:sz="0" w:space="0" w:color="auto"/>
      </w:divBdr>
    </w:div>
    <w:div w:id="612588577">
      <w:bodyDiv w:val="1"/>
      <w:marLeft w:val="0"/>
      <w:marRight w:val="0"/>
      <w:marTop w:val="0"/>
      <w:marBottom w:val="0"/>
      <w:divBdr>
        <w:top w:val="none" w:sz="0" w:space="0" w:color="auto"/>
        <w:left w:val="none" w:sz="0" w:space="0" w:color="auto"/>
        <w:bottom w:val="none" w:sz="0" w:space="0" w:color="auto"/>
        <w:right w:val="none" w:sz="0" w:space="0" w:color="auto"/>
      </w:divBdr>
    </w:div>
    <w:div w:id="691761244">
      <w:bodyDiv w:val="1"/>
      <w:marLeft w:val="0"/>
      <w:marRight w:val="0"/>
      <w:marTop w:val="0"/>
      <w:marBottom w:val="0"/>
      <w:divBdr>
        <w:top w:val="none" w:sz="0" w:space="0" w:color="auto"/>
        <w:left w:val="none" w:sz="0" w:space="0" w:color="auto"/>
        <w:bottom w:val="none" w:sz="0" w:space="0" w:color="auto"/>
        <w:right w:val="none" w:sz="0" w:space="0" w:color="auto"/>
      </w:divBdr>
    </w:div>
    <w:div w:id="760643325">
      <w:bodyDiv w:val="1"/>
      <w:marLeft w:val="0"/>
      <w:marRight w:val="0"/>
      <w:marTop w:val="0"/>
      <w:marBottom w:val="0"/>
      <w:divBdr>
        <w:top w:val="none" w:sz="0" w:space="0" w:color="auto"/>
        <w:left w:val="none" w:sz="0" w:space="0" w:color="auto"/>
        <w:bottom w:val="none" w:sz="0" w:space="0" w:color="auto"/>
        <w:right w:val="none" w:sz="0" w:space="0" w:color="auto"/>
      </w:divBdr>
    </w:div>
    <w:div w:id="791824493">
      <w:bodyDiv w:val="1"/>
      <w:marLeft w:val="0"/>
      <w:marRight w:val="0"/>
      <w:marTop w:val="0"/>
      <w:marBottom w:val="0"/>
      <w:divBdr>
        <w:top w:val="none" w:sz="0" w:space="0" w:color="auto"/>
        <w:left w:val="none" w:sz="0" w:space="0" w:color="auto"/>
        <w:bottom w:val="none" w:sz="0" w:space="0" w:color="auto"/>
        <w:right w:val="none" w:sz="0" w:space="0" w:color="auto"/>
      </w:divBdr>
    </w:div>
    <w:div w:id="987824920">
      <w:bodyDiv w:val="1"/>
      <w:marLeft w:val="0"/>
      <w:marRight w:val="0"/>
      <w:marTop w:val="0"/>
      <w:marBottom w:val="0"/>
      <w:divBdr>
        <w:top w:val="none" w:sz="0" w:space="0" w:color="auto"/>
        <w:left w:val="none" w:sz="0" w:space="0" w:color="auto"/>
        <w:bottom w:val="none" w:sz="0" w:space="0" w:color="auto"/>
        <w:right w:val="none" w:sz="0" w:space="0" w:color="auto"/>
      </w:divBdr>
    </w:div>
    <w:div w:id="1128625044">
      <w:bodyDiv w:val="1"/>
      <w:marLeft w:val="0"/>
      <w:marRight w:val="0"/>
      <w:marTop w:val="0"/>
      <w:marBottom w:val="0"/>
      <w:divBdr>
        <w:top w:val="none" w:sz="0" w:space="0" w:color="auto"/>
        <w:left w:val="none" w:sz="0" w:space="0" w:color="auto"/>
        <w:bottom w:val="none" w:sz="0" w:space="0" w:color="auto"/>
        <w:right w:val="none" w:sz="0" w:space="0" w:color="auto"/>
      </w:divBdr>
    </w:div>
    <w:div w:id="1170102536">
      <w:bodyDiv w:val="1"/>
      <w:marLeft w:val="0"/>
      <w:marRight w:val="0"/>
      <w:marTop w:val="0"/>
      <w:marBottom w:val="0"/>
      <w:divBdr>
        <w:top w:val="none" w:sz="0" w:space="0" w:color="auto"/>
        <w:left w:val="none" w:sz="0" w:space="0" w:color="auto"/>
        <w:bottom w:val="none" w:sz="0" w:space="0" w:color="auto"/>
        <w:right w:val="none" w:sz="0" w:space="0" w:color="auto"/>
      </w:divBdr>
    </w:div>
    <w:div w:id="1329095261">
      <w:bodyDiv w:val="1"/>
      <w:marLeft w:val="0"/>
      <w:marRight w:val="0"/>
      <w:marTop w:val="0"/>
      <w:marBottom w:val="0"/>
      <w:divBdr>
        <w:top w:val="none" w:sz="0" w:space="0" w:color="auto"/>
        <w:left w:val="none" w:sz="0" w:space="0" w:color="auto"/>
        <w:bottom w:val="none" w:sz="0" w:space="0" w:color="auto"/>
        <w:right w:val="none" w:sz="0" w:space="0" w:color="auto"/>
      </w:divBdr>
    </w:div>
    <w:div w:id="1480030257">
      <w:bodyDiv w:val="1"/>
      <w:marLeft w:val="0"/>
      <w:marRight w:val="0"/>
      <w:marTop w:val="0"/>
      <w:marBottom w:val="0"/>
      <w:divBdr>
        <w:top w:val="none" w:sz="0" w:space="0" w:color="auto"/>
        <w:left w:val="none" w:sz="0" w:space="0" w:color="auto"/>
        <w:bottom w:val="none" w:sz="0" w:space="0" w:color="auto"/>
        <w:right w:val="none" w:sz="0" w:space="0" w:color="auto"/>
      </w:divBdr>
    </w:div>
    <w:div w:id="1791243979">
      <w:bodyDiv w:val="1"/>
      <w:marLeft w:val="0"/>
      <w:marRight w:val="0"/>
      <w:marTop w:val="0"/>
      <w:marBottom w:val="0"/>
      <w:divBdr>
        <w:top w:val="none" w:sz="0" w:space="0" w:color="auto"/>
        <w:left w:val="none" w:sz="0" w:space="0" w:color="auto"/>
        <w:bottom w:val="none" w:sz="0" w:space="0" w:color="auto"/>
        <w:right w:val="none" w:sz="0" w:space="0" w:color="auto"/>
      </w:divBdr>
    </w:div>
    <w:div w:id="1843398367">
      <w:bodyDiv w:val="1"/>
      <w:marLeft w:val="0"/>
      <w:marRight w:val="0"/>
      <w:marTop w:val="0"/>
      <w:marBottom w:val="0"/>
      <w:divBdr>
        <w:top w:val="none" w:sz="0" w:space="0" w:color="auto"/>
        <w:left w:val="none" w:sz="0" w:space="0" w:color="auto"/>
        <w:bottom w:val="none" w:sz="0" w:space="0" w:color="auto"/>
        <w:right w:val="none" w:sz="0" w:space="0" w:color="auto"/>
      </w:divBdr>
    </w:div>
    <w:div w:id="1909919496">
      <w:bodyDiv w:val="1"/>
      <w:marLeft w:val="0"/>
      <w:marRight w:val="0"/>
      <w:marTop w:val="0"/>
      <w:marBottom w:val="0"/>
      <w:divBdr>
        <w:top w:val="none" w:sz="0" w:space="0" w:color="auto"/>
        <w:left w:val="none" w:sz="0" w:space="0" w:color="auto"/>
        <w:bottom w:val="none" w:sz="0" w:space="0" w:color="auto"/>
        <w:right w:val="none" w:sz="0" w:space="0" w:color="auto"/>
      </w:divBdr>
    </w:div>
    <w:div w:id="2019116355">
      <w:bodyDiv w:val="1"/>
      <w:marLeft w:val="0"/>
      <w:marRight w:val="0"/>
      <w:marTop w:val="0"/>
      <w:marBottom w:val="0"/>
      <w:divBdr>
        <w:top w:val="none" w:sz="0" w:space="0" w:color="auto"/>
        <w:left w:val="none" w:sz="0" w:space="0" w:color="auto"/>
        <w:bottom w:val="none" w:sz="0" w:space="0" w:color="auto"/>
        <w:right w:val="none" w:sz="0" w:space="0" w:color="auto"/>
      </w:divBdr>
    </w:div>
    <w:div w:id="2063945140">
      <w:bodyDiv w:val="1"/>
      <w:marLeft w:val="0"/>
      <w:marRight w:val="0"/>
      <w:marTop w:val="0"/>
      <w:marBottom w:val="0"/>
      <w:divBdr>
        <w:top w:val="none" w:sz="0" w:space="0" w:color="auto"/>
        <w:left w:val="none" w:sz="0" w:space="0" w:color="auto"/>
        <w:bottom w:val="none" w:sz="0" w:space="0" w:color="auto"/>
        <w:right w:val="none" w:sz="0" w:space="0" w:color="auto"/>
      </w:divBdr>
    </w:div>
    <w:div w:id="211917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4.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mailto:delbekes.alapitvany@gmail.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diagramColors" Target="diagrams/colors1.xml"/><Relationship Id="rId33" Type="http://schemas.openxmlformats.org/officeDocument/2006/relationships/hyperlink" Target="mailto:kisterseg@medgyesegyhaza.hu"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6.pn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1.xml"/><Relationship Id="rId32" Type="http://schemas.openxmlformats.org/officeDocument/2006/relationships/hyperlink" Target="mailto:bmvf@bekesmegye.hu"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5.xml"/><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icrosoft%20Word%20programbeli%20%20diagra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Munkaf&#252;zet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6531076920824"/>
          <c:y val="2.3732462270991097E-2"/>
          <c:w val="0.33131237256430823"/>
          <c:h val="0.92221868113423777"/>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Munka4!$Z$24:$Z$43</c:f>
              <c:strCache>
                <c:ptCount val="20"/>
                <c:pt idx="0">
                  <c:v>Mezőgazdaság, erdőgazdálkodás, halászat</c:v>
                </c:pt>
                <c:pt idx="1">
                  <c:v>Bányászat, kőfejtés, feldolgozóipar, villamosenergia-, gáz-, gőzellátás, légkondicionálás, vízellátás, szennyvíz gyűjtése, kezelése, hulladékgazdálkodás, szennyeződésmentesítés</c:v>
                </c:pt>
                <c:pt idx="2">
                  <c:v>Bányászat, főfejtés</c:v>
                </c:pt>
                <c:pt idx="3">
                  <c:v>Feldolgozóipar</c:v>
                </c:pt>
                <c:pt idx="4">
                  <c:v>Villamosenergia-, gáz-, gőzellátás, légkondicionálás</c:v>
                </c:pt>
                <c:pt idx="5">
                  <c:v>Vízellátás, szennyvíz gyűjtése, kezelése, hulladékgazdálkodás, szennyeződésmentesítés</c:v>
                </c:pt>
                <c:pt idx="6">
                  <c:v>Építőipar</c:v>
                </c:pt>
                <c:pt idx="7">
                  <c:v>Kereskedelem, gépjárműjavítás</c:v>
                </c:pt>
                <c:pt idx="8">
                  <c:v>Szállítás, raktározás</c:v>
                </c:pt>
                <c:pt idx="9">
                  <c:v>Szálláshely-szolgáltatás, vendéglátás </c:v>
                </c:pt>
                <c:pt idx="10">
                  <c:v>Információ, kommunikáció</c:v>
                </c:pt>
                <c:pt idx="11">
                  <c:v>Pénzügyi, biztosítási</c:v>
                </c:pt>
                <c:pt idx="12">
                  <c:v>Ingatlanügyletek</c:v>
                </c:pt>
                <c:pt idx="13">
                  <c:v>Szakmai, tudományos, műszaki tevékenység</c:v>
                </c:pt>
                <c:pt idx="14">
                  <c:v>Adminisztratív és szolgáltatást támogató</c:v>
                </c:pt>
                <c:pt idx="15">
                  <c:v>Közigazgatás, védelem, kötelező társadalombiztosítás</c:v>
                </c:pt>
                <c:pt idx="16">
                  <c:v>Oktatás</c:v>
                </c:pt>
                <c:pt idx="17">
                  <c:v>Humán-egészségügyi, szociális ellátás</c:v>
                </c:pt>
                <c:pt idx="18">
                  <c:v>Művészet, szórakoztatás, szabadidő</c:v>
                </c:pt>
                <c:pt idx="19">
                  <c:v>Egyéb</c:v>
                </c:pt>
              </c:strCache>
            </c:strRef>
          </c:cat>
          <c:val>
            <c:numRef>
              <c:f>Munka4!$AA$24:$AA$43</c:f>
              <c:numCache>
                <c:formatCode>General</c:formatCode>
                <c:ptCount val="20"/>
                <c:pt idx="0">
                  <c:v>195</c:v>
                </c:pt>
                <c:pt idx="1">
                  <c:v>65</c:v>
                </c:pt>
                <c:pt idx="2">
                  <c:v>0</c:v>
                </c:pt>
                <c:pt idx="3">
                  <c:v>59</c:v>
                </c:pt>
                <c:pt idx="4">
                  <c:v>1</c:v>
                </c:pt>
                <c:pt idx="5">
                  <c:v>5</c:v>
                </c:pt>
                <c:pt idx="6">
                  <c:v>63</c:v>
                </c:pt>
                <c:pt idx="7">
                  <c:v>314</c:v>
                </c:pt>
                <c:pt idx="8">
                  <c:v>32</c:v>
                </c:pt>
                <c:pt idx="9">
                  <c:v>117</c:v>
                </c:pt>
                <c:pt idx="10">
                  <c:v>23</c:v>
                </c:pt>
                <c:pt idx="11">
                  <c:v>37</c:v>
                </c:pt>
                <c:pt idx="12">
                  <c:v>18</c:v>
                </c:pt>
                <c:pt idx="13">
                  <c:v>94</c:v>
                </c:pt>
                <c:pt idx="14">
                  <c:v>45</c:v>
                </c:pt>
                <c:pt idx="15">
                  <c:v>0</c:v>
                </c:pt>
                <c:pt idx="16">
                  <c:v>33</c:v>
                </c:pt>
                <c:pt idx="17">
                  <c:v>45</c:v>
                </c:pt>
                <c:pt idx="18">
                  <c:v>15</c:v>
                </c:pt>
                <c:pt idx="19">
                  <c:v>72</c:v>
                </c:pt>
              </c:numCache>
            </c:numRef>
          </c:val>
        </c:ser>
        <c:dLbls>
          <c:showLegendKey val="0"/>
          <c:showVal val="0"/>
          <c:showCatName val="0"/>
          <c:showSerName val="0"/>
          <c:showPercent val="0"/>
          <c:showBubbleSize val="0"/>
        </c:dLbls>
        <c:gapWidth val="150"/>
        <c:axId val="1258776912"/>
        <c:axId val="1258778000"/>
      </c:barChart>
      <c:catAx>
        <c:axId val="1258776912"/>
        <c:scaling>
          <c:orientation val="minMax"/>
        </c:scaling>
        <c:delete val="0"/>
        <c:axPos val="l"/>
        <c:numFmt formatCode="General" sourceLinked="0"/>
        <c:majorTickMark val="out"/>
        <c:minorTickMark val="none"/>
        <c:tickLblPos val="nextTo"/>
        <c:crossAx val="1258778000"/>
        <c:crosses val="autoZero"/>
        <c:auto val="1"/>
        <c:lblAlgn val="ctr"/>
        <c:lblOffset val="100"/>
        <c:noMultiLvlLbl val="0"/>
      </c:catAx>
      <c:valAx>
        <c:axId val="1258778000"/>
        <c:scaling>
          <c:orientation val="minMax"/>
        </c:scaling>
        <c:delete val="0"/>
        <c:axPos val="b"/>
        <c:majorGridlines/>
        <c:numFmt formatCode="General" sourceLinked="1"/>
        <c:majorTickMark val="out"/>
        <c:minorTickMark val="none"/>
        <c:tickLblPos val="nextTo"/>
        <c:crossAx val="125877691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Nyilvántartott</a:t>
            </a:r>
            <a:r>
              <a:rPr lang="hu-HU" baseline="0"/>
              <a:t> álláskeresők korcsoport szerinti eloszlása</a:t>
            </a:r>
            <a:endParaRPr lang="hu-H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programbeli  diagram]Munka1'!$B$11:$B$21</c:f>
              <c:strCache>
                <c:ptCount val="11"/>
                <c:pt idx="0">
                  <c:v>0-18 éves </c:v>
                </c:pt>
                <c:pt idx="1">
                  <c:v>19-20 éves </c:v>
                </c:pt>
                <c:pt idx="2">
                  <c:v>21-25 éves </c:v>
                </c:pt>
                <c:pt idx="3">
                  <c:v>26-30 éves </c:v>
                </c:pt>
                <c:pt idx="4">
                  <c:v>31-35 éves </c:v>
                </c:pt>
                <c:pt idx="5">
                  <c:v>36-40 éves </c:v>
                </c:pt>
                <c:pt idx="6">
                  <c:v>41-45 éves </c:v>
                </c:pt>
                <c:pt idx="7">
                  <c:v>46-50 éves </c:v>
                </c:pt>
                <c:pt idx="8">
                  <c:v>51-55 éves </c:v>
                </c:pt>
                <c:pt idx="9">
                  <c:v>56-60 éves </c:v>
                </c:pt>
                <c:pt idx="10">
                  <c:v>61-X éves </c:v>
                </c:pt>
              </c:strCache>
            </c:strRef>
          </c:cat>
          <c:val>
            <c:numRef>
              <c:f>'[Microsoft Word programbeli  diagram]Munka1'!$C$11:$C$21</c:f>
              <c:numCache>
                <c:formatCode>General</c:formatCode>
                <c:ptCount val="11"/>
                <c:pt idx="0">
                  <c:v>35</c:v>
                </c:pt>
                <c:pt idx="1">
                  <c:v>87</c:v>
                </c:pt>
                <c:pt idx="2">
                  <c:v>400</c:v>
                </c:pt>
                <c:pt idx="3">
                  <c:v>255</c:v>
                </c:pt>
                <c:pt idx="4">
                  <c:v>270</c:v>
                </c:pt>
                <c:pt idx="5">
                  <c:v>346</c:v>
                </c:pt>
                <c:pt idx="6">
                  <c:v>281</c:v>
                </c:pt>
                <c:pt idx="7">
                  <c:v>260</c:v>
                </c:pt>
                <c:pt idx="8">
                  <c:v>263</c:v>
                </c:pt>
                <c:pt idx="9">
                  <c:v>385</c:v>
                </c:pt>
                <c:pt idx="10">
                  <c:v>44</c:v>
                </c:pt>
              </c:numCache>
            </c:numRef>
          </c:val>
        </c:ser>
        <c:dLbls>
          <c:showLegendKey val="0"/>
          <c:showVal val="1"/>
          <c:showCatName val="0"/>
          <c:showSerName val="0"/>
          <c:showPercent val="0"/>
          <c:showBubbleSize val="0"/>
        </c:dLbls>
        <c:gapWidth val="150"/>
        <c:shape val="box"/>
        <c:axId val="1016471920"/>
        <c:axId val="1016474640"/>
        <c:axId val="0"/>
      </c:bar3DChart>
      <c:catAx>
        <c:axId val="1016471920"/>
        <c:scaling>
          <c:orientation val="minMax"/>
        </c:scaling>
        <c:delete val="0"/>
        <c:axPos val="b"/>
        <c:numFmt formatCode="General" sourceLinked="0"/>
        <c:majorTickMark val="none"/>
        <c:minorTickMark val="none"/>
        <c:tickLblPos val="nextTo"/>
        <c:crossAx val="1016474640"/>
        <c:crosses val="autoZero"/>
        <c:auto val="1"/>
        <c:lblAlgn val="ctr"/>
        <c:lblOffset val="100"/>
        <c:noMultiLvlLbl val="0"/>
      </c:catAx>
      <c:valAx>
        <c:axId val="1016474640"/>
        <c:scaling>
          <c:orientation val="minMax"/>
        </c:scaling>
        <c:delete val="1"/>
        <c:axPos val="l"/>
        <c:numFmt formatCode="General" sourceLinked="1"/>
        <c:majorTickMark val="none"/>
        <c:minorTickMark val="none"/>
        <c:tickLblPos val="none"/>
        <c:crossAx val="101647192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Nyilvántartott álláskeresők iskolai végzettség szerinti eloszlása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Munka2!$B$1:$H$1</c:f>
              <c:strCache>
                <c:ptCount val="7"/>
                <c:pt idx="0">
                  <c:v>Általános iskola 8 osztályánál kevesebb végzettségű</c:v>
                </c:pt>
                <c:pt idx="1">
                  <c:v>Általános iskolai végzettségű </c:v>
                </c:pt>
                <c:pt idx="2">
                  <c:v>Szakmunkás végzettségű </c:v>
                </c:pt>
                <c:pt idx="3">
                  <c:v>Szakiskolai végzettségű </c:v>
                </c:pt>
                <c:pt idx="4">
                  <c:v>Szakközépiskolai, technikumi, gimnáziumi végzettségű </c:v>
                </c:pt>
                <c:pt idx="5">
                  <c:v>Főiskolai végzettségű </c:v>
                </c:pt>
                <c:pt idx="6">
                  <c:v>Egyetemi végzettségű</c:v>
                </c:pt>
              </c:strCache>
            </c:strRef>
          </c:cat>
          <c:val>
            <c:numRef>
              <c:f>Munka2!$B$20:$H$20</c:f>
              <c:numCache>
                <c:formatCode>General</c:formatCode>
                <c:ptCount val="7"/>
                <c:pt idx="0">
                  <c:v>75</c:v>
                </c:pt>
                <c:pt idx="1">
                  <c:v>1056</c:v>
                </c:pt>
                <c:pt idx="2">
                  <c:v>742</c:v>
                </c:pt>
                <c:pt idx="3">
                  <c:v>59</c:v>
                </c:pt>
                <c:pt idx="4">
                  <c:v>609</c:v>
                </c:pt>
                <c:pt idx="5">
                  <c:v>34</c:v>
                </c:pt>
                <c:pt idx="6">
                  <c:v>21</c:v>
                </c:pt>
              </c:numCache>
            </c:numRef>
          </c:val>
        </c:ser>
        <c:dLbls>
          <c:showLegendKey val="0"/>
          <c:showVal val="1"/>
          <c:showCatName val="0"/>
          <c:showSerName val="0"/>
          <c:showPercent val="0"/>
          <c:showBubbleSize val="0"/>
        </c:dLbls>
        <c:gapWidth val="150"/>
        <c:shape val="box"/>
        <c:axId val="1279583120"/>
        <c:axId val="1279582032"/>
        <c:axId val="0"/>
      </c:bar3DChart>
      <c:catAx>
        <c:axId val="1279583120"/>
        <c:scaling>
          <c:orientation val="minMax"/>
        </c:scaling>
        <c:delete val="0"/>
        <c:axPos val="b"/>
        <c:numFmt formatCode="General" sourceLinked="0"/>
        <c:majorTickMark val="none"/>
        <c:minorTickMark val="none"/>
        <c:tickLblPos val="nextTo"/>
        <c:crossAx val="1279582032"/>
        <c:crosses val="autoZero"/>
        <c:auto val="1"/>
        <c:lblAlgn val="ctr"/>
        <c:lblOffset val="100"/>
        <c:noMultiLvlLbl val="0"/>
      </c:catAx>
      <c:valAx>
        <c:axId val="1279582032"/>
        <c:scaling>
          <c:orientation val="minMax"/>
        </c:scaling>
        <c:delete val="1"/>
        <c:axPos val="l"/>
        <c:numFmt formatCode="General" sourceLinked="1"/>
        <c:majorTickMark val="out"/>
        <c:minorTickMark val="none"/>
        <c:tickLblPos val="none"/>
        <c:crossAx val="127958312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Mezőkovácsházi járás lakosainak végzettség szerinti eloszlása</a:t>
            </a:r>
          </a:p>
        </c:rich>
      </c:tx>
      <c:layout>
        <c:manualLayout>
          <c:xMode val="edge"/>
          <c:yMode val="edge"/>
          <c:x val="0.21299241869859206"/>
          <c:y val="2.5000000000000008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Munka3!$B$2:$B$5</c:f>
              <c:strCache>
                <c:ptCount val="4"/>
                <c:pt idx="0">
                  <c:v>általános iskola első évfolyamát sem végezte el</c:v>
                </c:pt>
                <c:pt idx="1">
                  <c:v>legalább általános iskola 8. évfolyam</c:v>
                </c:pt>
                <c:pt idx="2">
                  <c:v>legalább érettségi</c:v>
                </c:pt>
                <c:pt idx="3">
                  <c:v>egyetem, főiskola stb. oklevéllel</c:v>
                </c:pt>
              </c:strCache>
            </c:strRef>
          </c:cat>
          <c:val>
            <c:numRef>
              <c:f>Munka3!$C$2:$C$5</c:f>
              <c:numCache>
                <c:formatCode>General</c:formatCode>
                <c:ptCount val="4"/>
                <c:pt idx="0">
                  <c:v>285</c:v>
                </c:pt>
                <c:pt idx="1">
                  <c:v>32127</c:v>
                </c:pt>
                <c:pt idx="2">
                  <c:v>11082</c:v>
                </c:pt>
                <c:pt idx="3">
                  <c:v>2586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a:t>Termesztett</a:t>
            </a:r>
            <a:r>
              <a:rPr lang="hu-HU" sz="1200" baseline="0"/>
              <a:t> z</a:t>
            </a:r>
            <a:r>
              <a:rPr lang="hu-HU" sz="1200"/>
              <a:t>öldségfélék</a:t>
            </a:r>
            <a:r>
              <a:rPr lang="hu-HU" sz="1200" baseline="0"/>
              <a:t> és </a:t>
            </a:r>
          </a:p>
          <a:p>
            <a:pPr>
              <a:defRPr sz="1400" b="0" i="0" u="none" strike="noStrike" kern="1200" spc="0" baseline="0">
                <a:solidFill>
                  <a:schemeClr val="tx1">
                    <a:lumMod val="65000"/>
                    <a:lumOff val="35000"/>
                  </a:schemeClr>
                </a:solidFill>
                <a:latin typeface="+mn-lt"/>
                <a:ea typeface="+mn-ea"/>
                <a:cs typeface="+mn-cs"/>
              </a:defRPr>
            </a:pPr>
            <a:r>
              <a:rPr lang="hu-HU" sz="1200" baseline="0"/>
              <a:t>fűszerpaprika mennyisége </a:t>
            </a:r>
          </a:p>
          <a:p>
            <a:pPr>
              <a:defRPr sz="1400" b="0" i="0" u="none" strike="noStrike" kern="1200" spc="0" baseline="0">
                <a:solidFill>
                  <a:schemeClr val="tx1">
                    <a:lumMod val="65000"/>
                    <a:lumOff val="35000"/>
                  </a:schemeClr>
                </a:solidFill>
                <a:latin typeface="+mn-lt"/>
                <a:ea typeface="+mn-ea"/>
                <a:cs typeface="+mn-cs"/>
              </a:defRPr>
            </a:pPr>
            <a:r>
              <a:rPr lang="hu-HU" sz="1200" baseline="0"/>
              <a:t>Békés megyében 2014-ben</a:t>
            </a:r>
            <a:endParaRPr lang="en-US" sz="1200"/>
          </a:p>
        </c:rich>
      </c:tx>
      <c:layout>
        <c:manualLayout>
          <c:xMode val="edge"/>
          <c:yMode val="edge"/>
          <c:x val="0.66782194665648764"/>
          <c:y val="7.2692458782502231E-2"/>
        </c:manualLayout>
      </c:layout>
      <c:overlay val="0"/>
      <c:spPr>
        <a:noFill/>
        <a:ln>
          <a:noFill/>
        </a:ln>
        <a:effectLst/>
      </c:spPr>
    </c:title>
    <c:autoTitleDeleted val="0"/>
    <c:plotArea>
      <c:layout/>
      <c:pieChart>
        <c:varyColors val="1"/>
        <c:ser>
          <c:idx val="0"/>
          <c:order val="0"/>
          <c:tx>
            <c:strRef>
              <c:f>Munka1!$B$1</c:f>
              <c:strCache>
                <c:ptCount val="1"/>
                <c:pt idx="0">
                  <c:v>Betakarított mennyiség (tonna)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Munka1!$A$2:$A$8</c:f>
              <c:strCache>
                <c:ptCount val="7"/>
                <c:pt idx="0">
                  <c:v>Összesen</c:v>
                </c:pt>
                <c:pt idx="1">
                  <c:v>Alma</c:v>
                </c:pt>
                <c:pt idx="2">
                  <c:v>Körte</c:v>
                </c:pt>
                <c:pt idx="3">
                  <c:v>Meggy</c:v>
                </c:pt>
                <c:pt idx="4">
                  <c:v>Szilva</c:v>
                </c:pt>
                <c:pt idx="5">
                  <c:v>Kajszi</c:v>
                </c:pt>
                <c:pt idx="6">
                  <c:v>Őszibarack</c:v>
                </c:pt>
              </c:strCache>
            </c:strRef>
          </c:cat>
          <c:val>
            <c:numRef>
              <c:f>Munka1!$B$2:$B$8</c:f>
              <c:numCache>
                <c:formatCode>General</c:formatCode>
                <c:ptCount val="7"/>
                <c:pt idx="0">
                  <c:v>8606</c:v>
                </c:pt>
                <c:pt idx="1">
                  <c:v>3031</c:v>
                </c:pt>
                <c:pt idx="2">
                  <c:v>555</c:v>
                </c:pt>
                <c:pt idx="3">
                  <c:v>1787</c:v>
                </c:pt>
                <c:pt idx="4">
                  <c:v>1971</c:v>
                </c:pt>
                <c:pt idx="5">
                  <c:v>236</c:v>
                </c:pt>
                <c:pt idx="6">
                  <c:v>355</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EF0FDC-31E0-4DF9-AC55-958E65345B39}"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hu-HU"/>
        </a:p>
      </dgm:t>
    </dgm:pt>
    <dgm:pt modelId="{A6AB51FE-DE66-47EA-9D3F-08F10E9E4A05}">
      <dgm:prSet phldrT="[Szöveg]" custT="1"/>
      <dgm:spPr>
        <a:xfrm>
          <a:off x="934212" y="456438"/>
          <a:ext cx="2179828" cy="186842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hu-HU" sz="1000">
              <a:solidFill>
                <a:sysClr val="windowText" lastClr="000000"/>
              </a:solidFill>
              <a:latin typeface="Calibri" panose="020F0502020204030204"/>
              <a:ea typeface="+mn-ea"/>
              <a:cs typeface="+mn-cs"/>
            </a:rPr>
            <a:t>Megye húzóágazatait képviselő vállalatok</a:t>
          </a:r>
        </a:p>
      </dgm:t>
    </dgm:pt>
    <dgm:pt modelId="{23DCE466-161B-4526-A69B-CE1E8BD66927}" type="parTrans" cxnId="{5DD121CB-EE05-4B0F-A0C1-F7347EE13C97}">
      <dgm:prSet/>
      <dgm:spPr/>
      <dgm:t>
        <a:bodyPr/>
        <a:lstStyle/>
        <a:p>
          <a:endParaRPr lang="hu-HU"/>
        </a:p>
      </dgm:t>
    </dgm:pt>
    <dgm:pt modelId="{53498398-EB15-410E-B78B-E4848B830BDC}" type="sibTrans" cxnId="{5DD121CB-EE05-4B0F-A0C1-F7347EE13C97}">
      <dgm:prSet/>
      <dgm:spPr/>
      <dgm:t>
        <a:bodyPr/>
        <a:lstStyle/>
        <a:p>
          <a:endParaRPr lang="hu-HU"/>
        </a:p>
      </dgm:t>
    </dgm:pt>
    <dgm:pt modelId="{129DDD06-85AA-4C57-B1E3-9EF35F506926}">
      <dgm:prSet phldrT="[Szöveg]"/>
      <dgm:spPr>
        <a:xfrm>
          <a:off x="2024126" y="456438"/>
          <a:ext cx="1089914" cy="560528"/>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Váll. ig. szer. képzés</a:t>
          </a:r>
        </a:p>
      </dgm:t>
    </dgm:pt>
    <dgm:pt modelId="{5D1A7E4A-871B-4646-81B5-BE74255D84D2}" type="parTrans" cxnId="{73AAB9D1-4A42-4405-9540-00A407D2BB06}">
      <dgm:prSet/>
      <dgm:spPr/>
      <dgm:t>
        <a:bodyPr/>
        <a:lstStyle/>
        <a:p>
          <a:endParaRPr lang="hu-HU"/>
        </a:p>
      </dgm:t>
    </dgm:pt>
    <dgm:pt modelId="{6663456C-C51C-43FC-8B2C-5D8DF7639DA1}" type="sibTrans" cxnId="{73AAB9D1-4A42-4405-9540-00A407D2BB06}">
      <dgm:prSet/>
      <dgm:spPr/>
      <dgm:t>
        <a:bodyPr/>
        <a:lstStyle/>
        <a:p>
          <a:endParaRPr lang="hu-HU"/>
        </a:p>
      </dgm:t>
    </dgm:pt>
    <dgm:pt modelId="{C17084B7-79AB-457A-80A1-801A7265C7C6}">
      <dgm:prSet phldrT="[Szöveg]"/>
      <dgm:spPr>
        <a:xfrm>
          <a:off x="2024126" y="456438"/>
          <a:ext cx="1089914" cy="560528"/>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Szociális gazdaság együttműk. fejl.</a:t>
          </a:r>
        </a:p>
      </dgm:t>
    </dgm:pt>
    <dgm:pt modelId="{00CD6CC5-A674-49FC-B87F-BC2AFE4FFF9B}" type="parTrans" cxnId="{DCDBA79E-4F22-4099-9E5E-20E66B0EBC6F}">
      <dgm:prSet/>
      <dgm:spPr/>
      <dgm:t>
        <a:bodyPr/>
        <a:lstStyle/>
        <a:p>
          <a:endParaRPr lang="hu-HU"/>
        </a:p>
      </dgm:t>
    </dgm:pt>
    <dgm:pt modelId="{D92D9113-5D2A-4FF4-83AC-0973ADBFA7D2}" type="sibTrans" cxnId="{DCDBA79E-4F22-4099-9E5E-20E66B0EBC6F}">
      <dgm:prSet/>
      <dgm:spPr/>
      <dgm:t>
        <a:bodyPr/>
        <a:lstStyle/>
        <a:p>
          <a:endParaRPr lang="hu-HU"/>
        </a:p>
      </dgm:t>
    </dgm:pt>
    <dgm:pt modelId="{A0F90548-5895-488B-BD55-65AED781E4D4}">
      <dgm:prSet phldrT="[Szöveg]" custT="1"/>
      <dgm:spPr>
        <a:xfrm>
          <a:off x="934212" y="1016966"/>
          <a:ext cx="2179828" cy="121447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hu-HU" sz="1000">
              <a:solidFill>
                <a:sysClr val="windowText" lastClr="000000"/>
              </a:solidFill>
              <a:latin typeface="Calibri" panose="020F0502020204030204"/>
              <a:ea typeface="+mn-ea"/>
              <a:cs typeface="+mn-cs"/>
            </a:rPr>
            <a:t>Szociális gazdaság mint beszállító</a:t>
          </a:r>
        </a:p>
      </dgm:t>
    </dgm:pt>
    <dgm:pt modelId="{E0FE4C57-F1C3-4E1B-8B84-C496839B8ED3}" type="parTrans" cxnId="{BA9F2762-5614-48B2-9E60-3E59E63E8544}">
      <dgm:prSet/>
      <dgm:spPr/>
      <dgm:t>
        <a:bodyPr/>
        <a:lstStyle/>
        <a:p>
          <a:endParaRPr lang="hu-HU"/>
        </a:p>
      </dgm:t>
    </dgm:pt>
    <dgm:pt modelId="{5CEAA220-64BA-4E30-B353-6833C1B847C8}" type="sibTrans" cxnId="{BA9F2762-5614-48B2-9E60-3E59E63E8544}">
      <dgm:prSet/>
      <dgm:spPr/>
      <dgm:t>
        <a:bodyPr/>
        <a:lstStyle/>
        <a:p>
          <a:endParaRPr lang="hu-HU"/>
        </a:p>
      </dgm:t>
    </dgm:pt>
    <dgm:pt modelId="{24C5C23B-B459-4863-8184-5AFF1977AF68}">
      <dgm:prSet phldrT="[Szöveg]"/>
      <dgm:spPr>
        <a:xfrm>
          <a:off x="2024126" y="1016966"/>
          <a:ext cx="1089914" cy="560526"/>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Partnerség fejl.</a:t>
          </a:r>
        </a:p>
      </dgm:t>
    </dgm:pt>
    <dgm:pt modelId="{E71E4DE5-2CA7-4583-9981-933E4E84AB51}" type="parTrans" cxnId="{5AA4BB64-F852-4633-85CB-24BF2ABF7629}">
      <dgm:prSet/>
      <dgm:spPr/>
      <dgm:t>
        <a:bodyPr/>
        <a:lstStyle/>
        <a:p>
          <a:endParaRPr lang="hu-HU"/>
        </a:p>
      </dgm:t>
    </dgm:pt>
    <dgm:pt modelId="{2D36F754-90B5-4009-A12A-BAFD1B146075}" type="sibTrans" cxnId="{5AA4BB64-F852-4633-85CB-24BF2ABF7629}">
      <dgm:prSet/>
      <dgm:spPr/>
      <dgm:t>
        <a:bodyPr/>
        <a:lstStyle/>
        <a:p>
          <a:endParaRPr lang="hu-HU"/>
        </a:p>
      </dgm:t>
    </dgm:pt>
    <dgm:pt modelId="{8552E391-5EAC-4EF4-84CE-4D1C2A7A1B6C}">
      <dgm:prSet phldrT="[Szöveg]"/>
      <dgm:spPr>
        <a:xfrm>
          <a:off x="2024126" y="1016966"/>
          <a:ext cx="1089914" cy="560526"/>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Munkaerő-piaci képzés</a:t>
          </a:r>
        </a:p>
      </dgm:t>
    </dgm:pt>
    <dgm:pt modelId="{EB5BD441-1989-47F8-97AD-063DF372C96B}" type="parTrans" cxnId="{DB51E6AC-B840-4709-BA51-5477E3B65A7D}">
      <dgm:prSet/>
      <dgm:spPr/>
      <dgm:t>
        <a:bodyPr/>
        <a:lstStyle/>
        <a:p>
          <a:endParaRPr lang="hu-HU"/>
        </a:p>
      </dgm:t>
    </dgm:pt>
    <dgm:pt modelId="{196A018D-9BBE-4614-AC27-9DFFD8FC7F1A}" type="sibTrans" cxnId="{DB51E6AC-B840-4709-BA51-5477E3B65A7D}">
      <dgm:prSet/>
      <dgm:spPr/>
      <dgm:t>
        <a:bodyPr/>
        <a:lstStyle/>
        <a:p>
          <a:endParaRPr lang="hu-HU"/>
        </a:p>
      </dgm:t>
    </dgm:pt>
    <dgm:pt modelId="{51E08C1D-368E-44F6-AE61-E7EF2E3CE46E}">
      <dgm:prSet phldrT="[Szöveg]" custT="1"/>
      <dgm:spPr>
        <a:xfrm>
          <a:off x="934212" y="1606068"/>
          <a:ext cx="2179828" cy="560526"/>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hu-HU" sz="1000">
              <a:solidFill>
                <a:sysClr val="windowText" lastClr="000000">
                  <a:hueOff val="0"/>
                  <a:satOff val="0"/>
                  <a:lumOff val="0"/>
                  <a:alphaOff val="0"/>
                </a:sysClr>
              </a:solidFill>
              <a:latin typeface="Calibri" panose="020F0502020204030204"/>
              <a:ea typeface="+mn-ea"/>
              <a:cs typeface="+mn-cs"/>
            </a:rPr>
            <a:t>Önfoglalkoztatás fejlesztése</a:t>
          </a:r>
        </a:p>
      </dgm:t>
    </dgm:pt>
    <dgm:pt modelId="{00563631-BA92-45E3-A67E-ACA4D70D799E}" type="parTrans" cxnId="{89039626-AA3C-43FC-8ABE-D7BFA4A8B1FD}">
      <dgm:prSet/>
      <dgm:spPr/>
      <dgm:t>
        <a:bodyPr/>
        <a:lstStyle/>
        <a:p>
          <a:endParaRPr lang="hu-HU"/>
        </a:p>
      </dgm:t>
    </dgm:pt>
    <dgm:pt modelId="{08E912B3-2945-40FC-AA59-6443807B20C7}" type="sibTrans" cxnId="{89039626-AA3C-43FC-8ABE-D7BFA4A8B1FD}">
      <dgm:prSet/>
      <dgm:spPr/>
      <dgm:t>
        <a:bodyPr/>
        <a:lstStyle/>
        <a:p>
          <a:endParaRPr lang="hu-HU"/>
        </a:p>
      </dgm:t>
    </dgm:pt>
    <dgm:pt modelId="{43066CEB-6578-4C17-9262-A985AD241B06}">
      <dgm:prSet phldrT="[Szöveg]"/>
      <dgm:spPr>
        <a:xfrm>
          <a:off x="2024126" y="1577492"/>
          <a:ext cx="1089914" cy="560526"/>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Vállalkozói készségek fejl.</a:t>
          </a:r>
        </a:p>
      </dgm:t>
    </dgm:pt>
    <dgm:pt modelId="{B8146526-B913-49B3-A931-A29D769E8CF6}" type="parTrans" cxnId="{1E324802-4679-45D2-A29D-0B9AEC9FCB55}">
      <dgm:prSet/>
      <dgm:spPr/>
      <dgm:t>
        <a:bodyPr/>
        <a:lstStyle/>
        <a:p>
          <a:endParaRPr lang="hu-HU"/>
        </a:p>
      </dgm:t>
    </dgm:pt>
    <dgm:pt modelId="{2DE9AED0-5A8F-4880-A4B1-2384A6110D66}" type="sibTrans" cxnId="{1E324802-4679-45D2-A29D-0B9AEC9FCB55}">
      <dgm:prSet/>
      <dgm:spPr/>
      <dgm:t>
        <a:bodyPr/>
        <a:lstStyle/>
        <a:p>
          <a:endParaRPr lang="hu-HU"/>
        </a:p>
      </dgm:t>
    </dgm:pt>
    <dgm:pt modelId="{FB4FF315-7B5B-42FF-A8EB-88A41AEC564D}">
      <dgm:prSet phldrT="[Szöveg]"/>
      <dgm:spPr>
        <a:xfrm>
          <a:off x="2024126" y="1577492"/>
          <a:ext cx="1089914" cy="560526"/>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Egészségfejlsztés</a:t>
          </a:r>
        </a:p>
      </dgm:t>
    </dgm:pt>
    <dgm:pt modelId="{4CB145A4-69E2-4426-B4AA-0B4F8477D767}" type="parTrans" cxnId="{73E7AA33-3679-42EA-8CB6-4626ADC3A53F}">
      <dgm:prSet/>
      <dgm:spPr/>
      <dgm:t>
        <a:bodyPr/>
        <a:lstStyle/>
        <a:p>
          <a:endParaRPr lang="hu-HU"/>
        </a:p>
      </dgm:t>
    </dgm:pt>
    <dgm:pt modelId="{9CB8710D-A086-48EF-BD4A-644A30AFA3D5}" type="sibTrans" cxnId="{73E7AA33-3679-42EA-8CB6-4626ADC3A53F}">
      <dgm:prSet/>
      <dgm:spPr/>
      <dgm:t>
        <a:bodyPr/>
        <a:lstStyle/>
        <a:p>
          <a:endParaRPr lang="hu-HU"/>
        </a:p>
      </dgm:t>
    </dgm:pt>
    <dgm:pt modelId="{658C7C4D-2283-4570-B843-C2E21B1BE943}">
      <dgm:prSet phldrT="[Szöveg]"/>
      <dgm:spPr>
        <a:xfrm>
          <a:off x="2024126" y="1577492"/>
          <a:ext cx="1089914" cy="560526"/>
        </a:xfrm>
        <a:noFill/>
        <a:ln w="12700" cap="flat" cmpd="sng" algn="ctr">
          <a:noFill/>
          <a:prstDash val="solid"/>
          <a:miter lim="800000"/>
        </a:ln>
        <a:effectLst/>
        <a:sp3d/>
      </dgm:spPr>
      <dgm:t>
        <a:bodyPr/>
        <a:lstStyle/>
        <a:p>
          <a:r>
            <a:rPr lang="hu-HU">
              <a:solidFill>
                <a:sysClr val="windowText" lastClr="000000">
                  <a:hueOff val="0"/>
                  <a:satOff val="0"/>
                  <a:lumOff val="0"/>
                  <a:alphaOff val="0"/>
                </a:sysClr>
              </a:solidFill>
              <a:latin typeface="Calibri" panose="020F0502020204030204"/>
              <a:ea typeface="+mn-ea"/>
              <a:cs typeface="+mn-cs"/>
            </a:rPr>
            <a:t>Háztáji organikus kiskertek</a:t>
          </a:r>
        </a:p>
      </dgm:t>
    </dgm:pt>
    <dgm:pt modelId="{90E6A0DE-A78E-4034-8383-390F94575D89}" type="parTrans" cxnId="{9168F850-313A-44D4-8165-AFFD8FFF3908}">
      <dgm:prSet/>
      <dgm:spPr/>
      <dgm:t>
        <a:bodyPr/>
        <a:lstStyle/>
        <a:p>
          <a:endParaRPr lang="hu-HU"/>
        </a:p>
      </dgm:t>
    </dgm:pt>
    <dgm:pt modelId="{3DF523A2-B536-4AA4-8819-FA3C341A5930}" type="sibTrans" cxnId="{9168F850-313A-44D4-8165-AFFD8FFF3908}">
      <dgm:prSet/>
      <dgm:spPr/>
      <dgm:t>
        <a:bodyPr/>
        <a:lstStyle/>
        <a:p>
          <a:endParaRPr lang="hu-HU"/>
        </a:p>
      </dgm:t>
    </dgm:pt>
    <dgm:pt modelId="{04571779-CEB0-47AA-8EF3-19C31175A872}" type="pres">
      <dgm:prSet presAssocID="{EBEF0FDC-31E0-4DF9-AC55-958E65345B39}" presName="Name0" presStyleCnt="0">
        <dgm:presLayoutVars>
          <dgm:chMax val="7"/>
          <dgm:dir/>
          <dgm:animLvl val="lvl"/>
          <dgm:resizeHandles val="exact"/>
        </dgm:presLayoutVars>
      </dgm:prSet>
      <dgm:spPr/>
      <dgm:t>
        <a:bodyPr/>
        <a:lstStyle/>
        <a:p>
          <a:endParaRPr lang="hu-HU"/>
        </a:p>
      </dgm:t>
    </dgm:pt>
    <dgm:pt modelId="{02E35A26-0684-482C-BE43-817AB14600C6}" type="pres">
      <dgm:prSet presAssocID="{A6AB51FE-DE66-47EA-9D3F-08F10E9E4A05}" presName="circle1" presStyleLbl="node1" presStyleIdx="0" presStyleCnt="3"/>
      <dgm:spPr>
        <a:xfrm>
          <a:off x="0" y="456438"/>
          <a:ext cx="1868424" cy="1868424"/>
        </a:xfrm>
        <a:prstGeom prst="pie">
          <a:avLst>
            <a:gd name="adj1" fmla="val 5400000"/>
            <a:gd name="adj2" fmla="val 16200000"/>
          </a:avLst>
        </a:prstGeom>
        <a:solidFill>
          <a:srgbClr val="44546A">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endParaRPr lang="hu-HU"/>
        </a:p>
      </dgm:t>
    </dgm:pt>
    <dgm:pt modelId="{5F6154C5-B64D-428E-A562-877899EC0679}" type="pres">
      <dgm:prSet presAssocID="{A6AB51FE-DE66-47EA-9D3F-08F10E9E4A05}" presName="space" presStyleCnt="0"/>
      <dgm:spPr/>
    </dgm:pt>
    <dgm:pt modelId="{334D91AF-B028-4E50-8CF3-5ED97F4A828C}" type="pres">
      <dgm:prSet presAssocID="{A6AB51FE-DE66-47EA-9D3F-08F10E9E4A05}" presName="rect1" presStyleLbl="alignAcc1" presStyleIdx="0" presStyleCnt="3"/>
      <dgm:spPr>
        <a:prstGeom prst="rect">
          <a:avLst/>
        </a:prstGeom>
      </dgm:spPr>
      <dgm:t>
        <a:bodyPr/>
        <a:lstStyle/>
        <a:p>
          <a:endParaRPr lang="hu-HU"/>
        </a:p>
      </dgm:t>
    </dgm:pt>
    <dgm:pt modelId="{DCC3BF09-88E0-4202-845A-4934360364DB}" type="pres">
      <dgm:prSet presAssocID="{A0F90548-5895-488B-BD55-65AED781E4D4}" presName="vertSpace2" presStyleLbl="node1" presStyleIdx="0" presStyleCnt="3"/>
      <dgm:spPr/>
    </dgm:pt>
    <dgm:pt modelId="{386C9FBD-7B70-45CF-83A3-A36898BB0651}" type="pres">
      <dgm:prSet presAssocID="{A0F90548-5895-488B-BD55-65AED781E4D4}" presName="circle2" presStyleLbl="node1" presStyleIdx="1" presStyleCnt="3"/>
      <dgm:spPr>
        <a:xfrm>
          <a:off x="326974" y="1016966"/>
          <a:ext cx="1214474" cy="1214474"/>
        </a:xfrm>
        <a:prstGeom prst="pie">
          <a:avLst>
            <a:gd name="adj1" fmla="val 5400000"/>
            <a:gd name="adj2" fmla="val 16200000"/>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endParaRPr lang="hu-HU"/>
        </a:p>
      </dgm:t>
    </dgm:pt>
    <dgm:pt modelId="{7F8F9F76-686C-4182-B6CF-ED14CF95F6FC}" type="pres">
      <dgm:prSet presAssocID="{A0F90548-5895-488B-BD55-65AED781E4D4}" presName="rect2" presStyleLbl="alignAcc1" presStyleIdx="1" presStyleCnt="3"/>
      <dgm:spPr>
        <a:prstGeom prst="rect">
          <a:avLst/>
        </a:prstGeom>
      </dgm:spPr>
      <dgm:t>
        <a:bodyPr/>
        <a:lstStyle/>
        <a:p>
          <a:endParaRPr lang="hu-HU"/>
        </a:p>
      </dgm:t>
    </dgm:pt>
    <dgm:pt modelId="{5E3EABB8-95BB-4334-8E55-2F9CE87F888E}" type="pres">
      <dgm:prSet presAssocID="{51E08C1D-368E-44F6-AE61-E7EF2E3CE46E}" presName="vertSpace3" presStyleLbl="node1" presStyleIdx="1" presStyleCnt="3"/>
      <dgm:spPr/>
    </dgm:pt>
    <dgm:pt modelId="{95CC68F5-E8B0-4B49-8567-3C03D830A5D0}" type="pres">
      <dgm:prSet presAssocID="{51E08C1D-368E-44F6-AE61-E7EF2E3CE46E}" presName="circle3" presStyleLbl="node1" presStyleIdx="2" presStyleCnt="3"/>
      <dgm:spPr>
        <a:xfrm>
          <a:off x="653948" y="1577492"/>
          <a:ext cx="560526" cy="560526"/>
        </a:xfrm>
        <a:prstGeom prst="pie">
          <a:avLst>
            <a:gd name="adj1" fmla="val 5400000"/>
            <a:gd name="adj2" fmla="val 1620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endParaRPr lang="hu-HU"/>
        </a:p>
      </dgm:t>
    </dgm:pt>
    <dgm:pt modelId="{9A546D44-A4AA-45FA-BC25-90E697F29999}" type="pres">
      <dgm:prSet presAssocID="{51E08C1D-368E-44F6-AE61-E7EF2E3CE46E}" presName="rect3" presStyleLbl="alignAcc1" presStyleIdx="2" presStyleCnt="3" custLinFactNeighborY="5098"/>
      <dgm:spPr>
        <a:prstGeom prst="rect">
          <a:avLst/>
        </a:prstGeom>
      </dgm:spPr>
      <dgm:t>
        <a:bodyPr/>
        <a:lstStyle/>
        <a:p>
          <a:endParaRPr lang="hu-HU"/>
        </a:p>
      </dgm:t>
    </dgm:pt>
    <dgm:pt modelId="{E17C017B-BA97-42EE-8334-DCBB22F53D68}" type="pres">
      <dgm:prSet presAssocID="{A6AB51FE-DE66-47EA-9D3F-08F10E9E4A05}" presName="rect1ParTx" presStyleLbl="alignAcc1" presStyleIdx="2" presStyleCnt="3">
        <dgm:presLayoutVars>
          <dgm:chMax val="1"/>
          <dgm:bulletEnabled val="1"/>
        </dgm:presLayoutVars>
      </dgm:prSet>
      <dgm:spPr/>
      <dgm:t>
        <a:bodyPr/>
        <a:lstStyle/>
        <a:p>
          <a:endParaRPr lang="hu-HU"/>
        </a:p>
      </dgm:t>
    </dgm:pt>
    <dgm:pt modelId="{271E2B8A-7236-4604-8B89-9FEE90BC8389}" type="pres">
      <dgm:prSet presAssocID="{A6AB51FE-DE66-47EA-9D3F-08F10E9E4A05}" presName="rect1ChTx" presStyleLbl="alignAcc1" presStyleIdx="2" presStyleCnt="3">
        <dgm:presLayoutVars>
          <dgm:bulletEnabled val="1"/>
        </dgm:presLayoutVars>
      </dgm:prSet>
      <dgm:spPr>
        <a:prstGeom prst="rect">
          <a:avLst/>
        </a:prstGeom>
      </dgm:spPr>
      <dgm:t>
        <a:bodyPr/>
        <a:lstStyle/>
        <a:p>
          <a:endParaRPr lang="hu-HU"/>
        </a:p>
      </dgm:t>
    </dgm:pt>
    <dgm:pt modelId="{44E263C3-63A5-4512-A48F-1D291BB29BBF}" type="pres">
      <dgm:prSet presAssocID="{A0F90548-5895-488B-BD55-65AED781E4D4}" presName="rect2ParTx" presStyleLbl="alignAcc1" presStyleIdx="2" presStyleCnt="3">
        <dgm:presLayoutVars>
          <dgm:chMax val="1"/>
          <dgm:bulletEnabled val="1"/>
        </dgm:presLayoutVars>
      </dgm:prSet>
      <dgm:spPr/>
      <dgm:t>
        <a:bodyPr/>
        <a:lstStyle/>
        <a:p>
          <a:endParaRPr lang="hu-HU"/>
        </a:p>
      </dgm:t>
    </dgm:pt>
    <dgm:pt modelId="{B4897633-7454-485F-BCBB-37CD0B11D8C9}" type="pres">
      <dgm:prSet presAssocID="{A0F90548-5895-488B-BD55-65AED781E4D4}" presName="rect2ChTx" presStyleLbl="alignAcc1" presStyleIdx="2" presStyleCnt="3">
        <dgm:presLayoutVars>
          <dgm:bulletEnabled val="1"/>
        </dgm:presLayoutVars>
      </dgm:prSet>
      <dgm:spPr>
        <a:prstGeom prst="rect">
          <a:avLst/>
        </a:prstGeom>
      </dgm:spPr>
      <dgm:t>
        <a:bodyPr/>
        <a:lstStyle/>
        <a:p>
          <a:endParaRPr lang="hu-HU"/>
        </a:p>
      </dgm:t>
    </dgm:pt>
    <dgm:pt modelId="{484348CC-4921-43AC-9318-2F5DD4234ACB}" type="pres">
      <dgm:prSet presAssocID="{51E08C1D-368E-44F6-AE61-E7EF2E3CE46E}" presName="rect3ParTx" presStyleLbl="alignAcc1" presStyleIdx="2" presStyleCnt="3">
        <dgm:presLayoutVars>
          <dgm:chMax val="1"/>
          <dgm:bulletEnabled val="1"/>
        </dgm:presLayoutVars>
      </dgm:prSet>
      <dgm:spPr/>
      <dgm:t>
        <a:bodyPr/>
        <a:lstStyle/>
        <a:p>
          <a:endParaRPr lang="hu-HU"/>
        </a:p>
      </dgm:t>
    </dgm:pt>
    <dgm:pt modelId="{3787C6D5-2A60-44D7-A3EF-8FE362ABEF9F}" type="pres">
      <dgm:prSet presAssocID="{51E08C1D-368E-44F6-AE61-E7EF2E3CE46E}" presName="rect3ChTx" presStyleLbl="alignAcc1" presStyleIdx="2" presStyleCnt="3" custScaleX="109693" custScaleY="116784">
        <dgm:presLayoutVars>
          <dgm:bulletEnabled val="1"/>
        </dgm:presLayoutVars>
      </dgm:prSet>
      <dgm:spPr>
        <a:prstGeom prst="rect">
          <a:avLst/>
        </a:prstGeom>
      </dgm:spPr>
      <dgm:t>
        <a:bodyPr/>
        <a:lstStyle/>
        <a:p>
          <a:endParaRPr lang="hu-HU"/>
        </a:p>
      </dgm:t>
    </dgm:pt>
  </dgm:ptLst>
  <dgm:cxnLst>
    <dgm:cxn modelId="{9F1B27FD-00B1-4754-B1F0-4E03E5457DE5}" type="presOf" srcId="{A0F90548-5895-488B-BD55-65AED781E4D4}" destId="{7F8F9F76-686C-4182-B6CF-ED14CF95F6FC}" srcOrd="0" destOrd="0" presId="urn:microsoft.com/office/officeart/2005/8/layout/target3"/>
    <dgm:cxn modelId="{9168F850-313A-44D4-8165-AFFD8FFF3908}" srcId="{51E08C1D-368E-44F6-AE61-E7EF2E3CE46E}" destId="{658C7C4D-2283-4570-B843-C2E21B1BE943}" srcOrd="2" destOrd="0" parTransId="{90E6A0DE-A78E-4034-8383-390F94575D89}" sibTransId="{3DF523A2-B536-4AA4-8819-FA3C341A5930}"/>
    <dgm:cxn modelId="{DB51E6AC-B840-4709-BA51-5477E3B65A7D}" srcId="{A0F90548-5895-488B-BD55-65AED781E4D4}" destId="{8552E391-5EAC-4EF4-84CE-4D1C2A7A1B6C}" srcOrd="1" destOrd="0" parTransId="{EB5BD441-1989-47F8-97AD-063DF372C96B}" sibTransId="{196A018D-9BBE-4614-AC27-9DFFD8FC7F1A}"/>
    <dgm:cxn modelId="{5AA4BB64-F852-4633-85CB-24BF2ABF7629}" srcId="{A0F90548-5895-488B-BD55-65AED781E4D4}" destId="{24C5C23B-B459-4863-8184-5AFF1977AF68}" srcOrd="0" destOrd="0" parTransId="{E71E4DE5-2CA7-4583-9981-933E4E84AB51}" sibTransId="{2D36F754-90B5-4009-A12A-BAFD1B146075}"/>
    <dgm:cxn modelId="{DA044544-FDE6-4335-BDF8-4BA82C1146E9}" type="presOf" srcId="{43066CEB-6578-4C17-9262-A985AD241B06}" destId="{3787C6D5-2A60-44D7-A3EF-8FE362ABEF9F}" srcOrd="0" destOrd="0" presId="urn:microsoft.com/office/officeart/2005/8/layout/target3"/>
    <dgm:cxn modelId="{2CE978B8-5348-4F8B-AC40-3CE7EDB678C8}" type="presOf" srcId="{FB4FF315-7B5B-42FF-A8EB-88A41AEC564D}" destId="{3787C6D5-2A60-44D7-A3EF-8FE362ABEF9F}" srcOrd="0" destOrd="1" presId="urn:microsoft.com/office/officeart/2005/8/layout/target3"/>
    <dgm:cxn modelId="{A9CDF3D2-CBEF-4A73-A463-ECA014F99A9D}" type="presOf" srcId="{A0F90548-5895-488B-BD55-65AED781E4D4}" destId="{44E263C3-63A5-4512-A48F-1D291BB29BBF}" srcOrd="1" destOrd="0" presId="urn:microsoft.com/office/officeart/2005/8/layout/target3"/>
    <dgm:cxn modelId="{3AF1D414-7B8B-46C6-A6EA-4CD1FA8B43D9}" type="presOf" srcId="{51E08C1D-368E-44F6-AE61-E7EF2E3CE46E}" destId="{9A546D44-A4AA-45FA-BC25-90E697F29999}" srcOrd="0" destOrd="0" presId="urn:microsoft.com/office/officeart/2005/8/layout/target3"/>
    <dgm:cxn modelId="{EF13274D-01A7-48AD-914A-ACE4AD33ADB4}" type="presOf" srcId="{8552E391-5EAC-4EF4-84CE-4D1C2A7A1B6C}" destId="{B4897633-7454-485F-BCBB-37CD0B11D8C9}" srcOrd="0" destOrd="1" presId="urn:microsoft.com/office/officeart/2005/8/layout/target3"/>
    <dgm:cxn modelId="{5DD121CB-EE05-4B0F-A0C1-F7347EE13C97}" srcId="{EBEF0FDC-31E0-4DF9-AC55-958E65345B39}" destId="{A6AB51FE-DE66-47EA-9D3F-08F10E9E4A05}" srcOrd="0" destOrd="0" parTransId="{23DCE466-161B-4526-A69B-CE1E8BD66927}" sibTransId="{53498398-EB15-410E-B78B-E4848B830BDC}"/>
    <dgm:cxn modelId="{DCDBA79E-4F22-4099-9E5E-20E66B0EBC6F}" srcId="{A6AB51FE-DE66-47EA-9D3F-08F10E9E4A05}" destId="{C17084B7-79AB-457A-80A1-801A7265C7C6}" srcOrd="1" destOrd="0" parTransId="{00CD6CC5-A674-49FC-B87F-BC2AFE4FFF9B}" sibTransId="{D92D9113-5D2A-4FF4-83AC-0973ADBFA7D2}"/>
    <dgm:cxn modelId="{73E7AA33-3679-42EA-8CB6-4626ADC3A53F}" srcId="{51E08C1D-368E-44F6-AE61-E7EF2E3CE46E}" destId="{FB4FF315-7B5B-42FF-A8EB-88A41AEC564D}" srcOrd="1" destOrd="0" parTransId="{4CB145A4-69E2-4426-B4AA-0B4F8477D767}" sibTransId="{9CB8710D-A086-48EF-BD4A-644A30AFA3D5}"/>
    <dgm:cxn modelId="{C9E5F754-DD1D-4F3B-839A-19EF83A50E06}" type="presOf" srcId="{24C5C23B-B459-4863-8184-5AFF1977AF68}" destId="{B4897633-7454-485F-BCBB-37CD0B11D8C9}" srcOrd="0" destOrd="0" presId="urn:microsoft.com/office/officeart/2005/8/layout/target3"/>
    <dgm:cxn modelId="{5AAE8660-F94F-4C27-9F05-C73C1849B0C5}" type="presOf" srcId="{A6AB51FE-DE66-47EA-9D3F-08F10E9E4A05}" destId="{334D91AF-B028-4E50-8CF3-5ED97F4A828C}" srcOrd="0" destOrd="0" presId="urn:microsoft.com/office/officeart/2005/8/layout/target3"/>
    <dgm:cxn modelId="{D9D68127-4A1F-42B3-B47D-CAB9F6D2A790}" type="presOf" srcId="{129DDD06-85AA-4C57-B1E3-9EF35F506926}" destId="{271E2B8A-7236-4604-8B89-9FEE90BC8389}" srcOrd="0" destOrd="0" presId="urn:microsoft.com/office/officeart/2005/8/layout/target3"/>
    <dgm:cxn modelId="{3762821D-2530-480A-886B-F7DBBFEB858D}" type="presOf" srcId="{51E08C1D-368E-44F6-AE61-E7EF2E3CE46E}" destId="{484348CC-4921-43AC-9318-2F5DD4234ACB}" srcOrd="1" destOrd="0" presId="urn:microsoft.com/office/officeart/2005/8/layout/target3"/>
    <dgm:cxn modelId="{BA9F2762-5614-48B2-9E60-3E59E63E8544}" srcId="{EBEF0FDC-31E0-4DF9-AC55-958E65345B39}" destId="{A0F90548-5895-488B-BD55-65AED781E4D4}" srcOrd="1" destOrd="0" parTransId="{E0FE4C57-F1C3-4E1B-8B84-C496839B8ED3}" sibTransId="{5CEAA220-64BA-4E30-B353-6833C1B847C8}"/>
    <dgm:cxn modelId="{73AAB9D1-4A42-4405-9540-00A407D2BB06}" srcId="{A6AB51FE-DE66-47EA-9D3F-08F10E9E4A05}" destId="{129DDD06-85AA-4C57-B1E3-9EF35F506926}" srcOrd="0" destOrd="0" parTransId="{5D1A7E4A-871B-4646-81B5-BE74255D84D2}" sibTransId="{6663456C-C51C-43FC-8B2C-5D8DF7639DA1}"/>
    <dgm:cxn modelId="{CA141ECE-AAC7-4C1D-8B4B-09C9BC7786C3}" type="presOf" srcId="{EBEF0FDC-31E0-4DF9-AC55-958E65345B39}" destId="{04571779-CEB0-47AA-8EF3-19C31175A872}" srcOrd="0" destOrd="0" presId="urn:microsoft.com/office/officeart/2005/8/layout/target3"/>
    <dgm:cxn modelId="{89039626-AA3C-43FC-8ABE-D7BFA4A8B1FD}" srcId="{EBEF0FDC-31E0-4DF9-AC55-958E65345B39}" destId="{51E08C1D-368E-44F6-AE61-E7EF2E3CE46E}" srcOrd="2" destOrd="0" parTransId="{00563631-BA92-45E3-A67E-ACA4D70D799E}" sibTransId="{08E912B3-2945-40FC-AA59-6443807B20C7}"/>
    <dgm:cxn modelId="{E0E66115-EFBC-4588-B631-740CA61C677D}" type="presOf" srcId="{C17084B7-79AB-457A-80A1-801A7265C7C6}" destId="{271E2B8A-7236-4604-8B89-9FEE90BC8389}" srcOrd="0" destOrd="1" presId="urn:microsoft.com/office/officeart/2005/8/layout/target3"/>
    <dgm:cxn modelId="{1E324802-4679-45D2-A29D-0B9AEC9FCB55}" srcId="{51E08C1D-368E-44F6-AE61-E7EF2E3CE46E}" destId="{43066CEB-6578-4C17-9262-A985AD241B06}" srcOrd="0" destOrd="0" parTransId="{B8146526-B913-49B3-A931-A29D769E8CF6}" sibTransId="{2DE9AED0-5A8F-4880-A4B1-2384A6110D66}"/>
    <dgm:cxn modelId="{A514A6E8-9BD6-4602-82AE-C25453669731}" type="presOf" srcId="{658C7C4D-2283-4570-B843-C2E21B1BE943}" destId="{3787C6D5-2A60-44D7-A3EF-8FE362ABEF9F}" srcOrd="0" destOrd="2" presId="urn:microsoft.com/office/officeart/2005/8/layout/target3"/>
    <dgm:cxn modelId="{3D0D542C-03DE-4E6F-A1AB-8F3425B3E223}" type="presOf" srcId="{A6AB51FE-DE66-47EA-9D3F-08F10E9E4A05}" destId="{E17C017B-BA97-42EE-8334-DCBB22F53D68}" srcOrd="1" destOrd="0" presId="urn:microsoft.com/office/officeart/2005/8/layout/target3"/>
    <dgm:cxn modelId="{B677C250-DB77-4E8F-9F7A-C1EA15189D31}" type="presParOf" srcId="{04571779-CEB0-47AA-8EF3-19C31175A872}" destId="{02E35A26-0684-482C-BE43-817AB14600C6}" srcOrd="0" destOrd="0" presId="urn:microsoft.com/office/officeart/2005/8/layout/target3"/>
    <dgm:cxn modelId="{42D4C29C-BDB5-4B83-9438-5FC7A3846C42}" type="presParOf" srcId="{04571779-CEB0-47AA-8EF3-19C31175A872}" destId="{5F6154C5-B64D-428E-A562-877899EC0679}" srcOrd="1" destOrd="0" presId="urn:microsoft.com/office/officeart/2005/8/layout/target3"/>
    <dgm:cxn modelId="{B9A2B8ED-696F-4C96-99CA-C7BD132F43D4}" type="presParOf" srcId="{04571779-CEB0-47AA-8EF3-19C31175A872}" destId="{334D91AF-B028-4E50-8CF3-5ED97F4A828C}" srcOrd="2" destOrd="0" presId="urn:microsoft.com/office/officeart/2005/8/layout/target3"/>
    <dgm:cxn modelId="{751EC6BB-0DF3-456E-B956-D0519553A31C}" type="presParOf" srcId="{04571779-CEB0-47AA-8EF3-19C31175A872}" destId="{DCC3BF09-88E0-4202-845A-4934360364DB}" srcOrd="3" destOrd="0" presId="urn:microsoft.com/office/officeart/2005/8/layout/target3"/>
    <dgm:cxn modelId="{36628F1C-F3E4-4023-A6FF-4C6811B9B313}" type="presParOf" srcId="{04571779-CEB0-47AA-8EF3-19C31175A872}" destId="{386C9FBD-7B70-45CF-83A3-A36898BB0651}" srcOrd="4" destOrd="0" presId="urn:microsoft.com/office/officeart/2005/8/layout/target3"/>
    <dgm:cxn modelId="{F1D53D0F-5622-4160-BAEF-023EE7AC142F}" type="presParOf" srcId="{04571779-CEB0-47AA-8EF3-19C31175A872}" destId="{7F8F9F76-686C-4182-B6CF-ED14CF95F6FC}" srcOrd="5" destOrd="0" presId="urn:microsoft.com/office/officeart/2005/8/layout/target3"/>
    <dgm:cxn modelId="{A6EADB44-D2FB-4302-A251-4FAD236AB0B7}" type="presParOf" srcId="{04571779-CEB0-47AA-8EF3-19C31175A872}" destId="{5E3EABB8-95BB-4334-8E55-2F9CE87F888E}" srcOrd="6" destOrd="0" presId="urn:microsoft.com/office/officeart/2005/8/layout/target3"/>
    <dgm:cxn modelId="{6F587736-8A30-4BC9-9C16-A43887291A4E}" type="presParOf" srcId="{04571779-CEB0-47AA-8EF3-19C31175A872}" destId="{95CC68F5-E8B0-4B49-8567-3C03D830A5D0}" srcOrd="7" destOrd="0" presId="urn:microsoft.com/office/officeart/2005/8/layout/target3"/>
    <dgm:cxn modelId="{09B792B0-5C0E-42E5-ABBC-2A3D3D67478D}" type="presParOf" srcId="{04571779-CEB0-47AA-8EF3-19C31175A872}" destId="{9A546D44-A4AA-45FA-BC25-90E697F29999}" srcOrd="8" destOrd="0" presId="urn:microsoft.com/office/officeart/2005/8/layout/target3"/>
    <dgm:cxn modelId="{B295E725-5C49-4F7D-B553-66DA780A9E56}" type="presParOf" srcId="{04571779-CEB0-47AA-8EF3-19C31175A872}" destId="{E17C017B-BA97-42EE-8334-DCBB22F53D68}" srcOrd="9" destOrd="0" presId="urn:microsoft.com/office/officeart/2005/8/layout/target3"/>
    <dgm:cxn modelId="{243664E4-C7B3-4608-997B-B6DFA619E808}" type="presParOf" srcId="{04571779-CEB0-47AA-8EF3-19C31175A872}" destId="{271E2B8A-7236-4604-8B89-9FEE90BC8389}" srcOrd="10" destOrd="0" presId="urn:microsoft.com/office/officeart/2005/8/layout/target3"/>
    <dgm:cxn modelId="{4621B93E-5965-4694-9ED2-C99D31783F5D}" type="presParOf" srcId="{04571779-CEB0-47AA-8EF3-19C31175A872}" destId="{44E263C3-63A5-4512-A48F-1D291BB29BBF}" srcOrd="11" destOrd="0" presId="urn:microsoft.com/office/officeart/2005/8/layout/target3"/>
    <dgm:cxn modelId="{8AB078F2-D9F5-433B-AC88-A81B641BCD04}" type="presParOf" srcId="{04571779-CEB0-47AA-8EF3-19C31175A872}" destId="{B4897633-7454-485F-BCBB-37CD0B11D8C9}" srcOrd="12" destOrd="0" presId="urn:microsoft.com/office/officeart/2005/8/layout/target3"/>
    <dgm:cxn modelId="{9FA794E2-CD82-4144-B8AB-9C6F45BCB223}" type="presParOf" srcId="{04571779-CEB0-47AA-8EF3-19C31175A872}" destId="{484348CC-4921-43AC-9318-2F5DD4234ACB}" srcOrd="13" destOrd="0" presId="urn:microsoft.com/office/officeart/2005/8/layout/target3"/>
    <dgm:cxn modelId="{63ECF06C-CD20-4417-951B-C976EC999BC3}" type="presParOf" srcId="{04571779-CEB0-47AA-8EF3-19C31175A872}" destId="{3787C6D5-2A60-44D7-A3EF-8FE362ABEF9F}" srcOrd="14" destOrd="0" presId="urn:microsoft.com/office/officeart/2005/8/layout/targe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B5C119-9B00-45FA-87E5-7719D588E4B8}"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hu-HU"/>
        </a:p>
      </dgm:t>
    </dgm:pt>
    <dgm:pt modelId="{C0F31455-9B48-40FE-99C3-8E5843B4B962}">
      <dgm:prSet phldrT="[Szöveg]" custT="1"/>
      <dgm:spPr>
        <a:xfrm>
          <a:off x="366" y="940"/>
          <a:ext cx="3190142" cy="716272"/>
        </a:xfrm>
        <a:solidFill>
          <a:srgbClr val="44546A">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100">
              <a:solidFill>
                <a:sysClr val="window" lastClr="FFFFFF"/>
              </a:solidFill>
              <a:latin typeface="Calibri" panose="020F0502020204030204"/>
              <a:ea typeface="+mn-ea"/>
              <a:cs typeface="+mn-cs"/>
            </a:rPr>
            <a:t>Békés Megyei Vállalkozási és Fejlesztési Nonprofit Kft. </a:t>
          </a:r>
          <a:r>
            <a:rPr lang="hu-HU" sz="1100" b="1">
              <a:solidFill>
                <a:sysClr val="window" lastClr="FFFFFF"/>
              </a:solidFill>
              <a:latin typeface="Calibri" panose="020F0502020204030204"/>
              <a:ea typeface="+mn-ea"/>
              <a:cs typeface="+mn-cs"/>
            </a:rPr>
            <a:t>(PROJEKT 2.)</a:t>
          </a:r>
        </a:p>
      </dgm:t>
    </dgm:pt>
    <dgm:pt modelId="{1ACE53D1-CFDB-478A-A8F8-F371CAE6E681}" type="parTrans" cxnId="{45B36CBD-7010-4CCE-9638-9B0AA0F6F813}">
      <dgm:prSet/>
      <dgm:spPr/>
      <dgm:t>
        <a:bodyPr/>
        <a:lstStyle/>
        <a:p>
          <a:endParaRPr lang="hu-HU"/>
        </a:p>
      </dgm:t>
    </dgm:pt>
    <dgm:pt modelId="{63CFB4F4-1B17-4900-AFDE-1347BA341C31}" type="sibTrans" cxnId="{45B36CBD-7010-4CCE-9638-9B0AA0F6F813}">
      <dgm:prSet/>
      <dgm:spPr/>
      <dgm:t>
        <a:bodyPr/>
        <a:lstStyle/>
        <a:p>
          <a:endParaRPr lang="hu-HU"/>
        </a:p>
      </dgm:t>
    </dgm:pt>
    <dgm:pt modelId="{2BB4140A-69EC-4553-9ECF-FFB07B6A4417}">
      <dgm:prSet phldrT="[Szöveg]" custT="1"/>
      <dgm:spPr>
        <a:xfrm>
          <a:off x="366" y="773751"/>
          <a:ext cx="2083900" cy="716272"/>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200">
              <a:solidFill>
                <a:sysClr val="window" lastClr="FFFFFF"/>
              </a:solidFill>
              <a:latin typeface="Calibri" panose="020F0502020204030204"/>
              <a:ea typeface="+mn-ea"/>
              <a:cs typeface="+mn-cs"/>
            </a:rPr>
            <a:t>Dél-Békés Többcélú Kistérségi Társulása</a:t>
          </a:r>
        </a:p>
      </dgm:t>
    </dgm:pt>
    <dgm:pt modelId="{62101E7A-0D83-4F7E-BA73-F5404A4F0F77}" type="parTrans" cxnId="{7460F74B-FBE2-4BEA-952C-688624044A34}">
      <dgm:prSet/>
      <dgm:spPr/>
      <dgm:t>
        <a:bodyPr/>
        <a:lstStyle/>
        <a:p>
          <a:endParaRPr lang="hu-HU"/>
        </a:p>
      </dgm:t>
    </dgm:pt>
    <dgm:pt modelId="{D86DC8B5-39B3-40CE-87B1-07D1637F1C54}" type="sibTrans" cxnId="{7460F74B-FBE2-4BEA-952C-688624044A34}">
      <dgm:prSet/>
      <dgm:spPr/>
      <dgm:t>
        <a:bodyPr/>
        <a:lstStyle/>
        <a:p>
          <a:endParaRPr lang="hu-HU"/>
        </a:p>
      </dgm:t>
    </dgm:pt>
    <dgm:pt modelId="{1A958D57-724C-4A6E-87FA-AF7314E0143A}">
      <dgm:prSet phldrT="[Szöveg]" custT="1"/>
      <dgm:spPr>
        <a:xfrm>
          <a:off x="366" y="1546562"/>
          <a:ext cx="1020519" cy="716272"/>
        </a:xfr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200">
              <a:solidFill>
                <a:sysClr val="window" lastClr="FFFFFF"/>
              </a:solidFill>
              <a:latin typeface="Calibri" panose="020F0502020204030204"/>
              <a:ea typeface="+mn-ea"/>
              <a:cs typeface="+mn-cs"/>
            </a:rPr>
            <a:t>Munkaügyi Központ</a:t>
          </a:r>
        </a:p>
      </dgm:t>
    </dgm:pt>
    <dgm:pt modelId="{18D9C510-9321-46D6-979C-DE35A8E7269D}" type="parTrans" cxnId="{48ED193C-F41D-4F9F-B855-1A32936893CF}">
      <dgm:prSet/>
      <dgm:spPr/>
      <dgm:t>
        <a:bodyPr/>
        <a:lstStyle/>
        <a:p>
          <a:endParaRPr lang="hu-HU"/>
        </a:p>
      </dgm:t>
    </dgm:pt>
    <dgm:pt modelId="{913BC57D-4D9B-4335-BBC0-B1BCD1032B7B}" type="sibTrans" cxnId="{48ED193C-F41D-4F9F-B855-1A32936893CF}">
      <dgm:prSet/>
      <dgm:spPr/>
      <dgm:t>
        <a:bodyPr/>
        <a:lstStyle/>
        <a:p>
          <a:endParaRPr lang="hu-HU"/>
        </a:p>
      </dgm:t>
    </dgm:pt>
    <dgm:pt modelId="{34B9767F-2C02-4551-BDAC-B270D1ACE939}">
      <dgm:prSet phldrT="[Szöveg]" custT="1"/>
      <dgm:spPr>
        <a:xfrm>
          <a:off x="1063747" y="1546562"/>
          <a:ext cx="1020519" cy="716272"/>
        </a:xfr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200">
              <a:solidFill>
                <a:sysClr val="window" lastClr="FFFFFF"/>
              </a:solidFill>
              <a:latin typeface="Calibri" panose="020F0502020204030204"/>
              <a:ea typeface="+mn-ea"/>
              <a:cs typeface="+mn-cs"/>
            </a:rPr>
            <a:t>Képző partner(ek)</a:t>
          </a:r>
        </a:p>
      </dgm:t>
    </dgm:pt>
    <dgm:pt modelId="{A6ED9E79-22D3-4FF6-A24B-790D4F6A2183}" type="parTrans" cxnId="{522118E5-429E-4E58-99F0-786ABAF0DEAE}">
      <dgm:prSet/>
      <dgm:spPr/>
      <dgm:t>
        <a:bodyPr/>
        <a:lstStyle/>
        <a:p>
          <a:endParaRPr lang="hu-HU"/>
        </a:p>
      </dgm:t>
    </dgm:pt>
    <dgm:pt modelId="{19D0CC48-0023-4A92-A17E-8E968834FFA9}" type="sibTrans" cxnId="{522118E5-429E-4E58-99F0-786ABAF0DEAE}">
      <dgm:prSet/>
      <dgm:spPr/>
      <dgm:t>
        <a:bodyPr/>
        <a:lstStyle/>
        <a:p>
          <a:endParaRPr lang="hu-HU"/>
        </a:p>
      </dgm:t>
    </dgm:pt>
    <dgm:pt modelId="{5BF3D802-F738-4213-A20E-C7FE0BDF36D8}">
      <dgm:prSet phldrT="[Szöveg]" custT="1"/>
      <dgm:spPr>
        <a:xfrm>
          <a:off x="2169989" y="773751"/>
          <a:ext cx="1020519" cy="716272"/>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200">
              <a:solidFill>
                <a:sysClr val="window" lastClr="FFFFFF"/>
              </a:solidFill>
              <a:latin typeface="Calibri" panose="020F0502020204030204"/>
              <a:ea typeface="+mn-ea"/>
              <a:cs typeface="+mn-cs"/>
            </a:rPr>
            <a:t>Dél-Békés Mg. Termelőiért Kh Alapítvány</a:t>
          </a:r>
        </a:p>
      </dgm:t>
    </dgm:pt>
    <dgm:pt modelId="{0CBF1CBD-B8BD-4AC9-8C34-4DFDD64CCF56}" type="parTrans" cxnId="{68F430BB-ED33-4AC3-B392-9B24A72F4DA1}">
      <dgm:prSet/>
      <dgm:spPr/>
      <dgm:t>
        <a:bodyPr/>
        <a:lstStyle/>
        <a:p>
          <a:endParaRPr lang="hu-HU"/>
        </a:p>
      </dgm:t>
    </dgm:pt>
    <dgm:pt modelId="{2DE98671-63C8-4705-9349-E4910B8D0EDA}" type="sibTrans" cxnId="{68F430BB-ED33-4AC3-B392-9B24A72F4DA1}">
      <dgm:prSet/>
      <dgm:spPr/>
      <dgm:t>
        <a:bodyPr/>
        <a:lstStyle/>
        <a:p>
          <a:endParaRPr lang="hu-HU"/>
        </a:p>
      </dgm:t>
    </dgm:pt>
    <dgm:pt modelId="{6C2DEDCC-9739-4A4B-96B3-F79AD44A5BFA}">
      <dgm:prSet phldrT="[Szöveg]" custT="1"/>
      <dgm:spPr>
        <a:xfrm>
          <a:off x="2169989" y="1546562"/>
          <a:ext cx="1020519" cy="716272"/>
        </a:xfr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hu-HU" sz="1200">
              <a:solidFill>
                <a:sysClr val="window" lastClr="FFFFFF"/>
              </a:solidFill>
              <a:latin typeface="Calibri" panose="020F0502020204030204"/>
              <a:ea typeface="+mn-ea"/>
              <a:cs typeface="+mn-cs"/>
            </a:rPr>
            <a:t>Vállalati partner(ek)</a:t>
          </a:r>
        </a:p>
      </dgm:t>
    </dgm:pt>
    <dgm:pt modelId="{20161752-AE5E-49CA-B808-50288EB54607}" type="parTrans" cxnId="{94EF2591-9F8C-4577-9474-7C12FC74DF9F}">
      <dgm:prSet/>
      <dgm:spPr/>
      <dgm:t>
        <a:bodyPr/>
        <a:lstStyle/>
        <a:p>
          <a:endParaRPr lang="hu-HU"/>
        </a:p>
      </dgm:t>
    </dgm:pt>
    <dgm:pt modelId="{748B0E2C-D6CD-480B-BCDE-4DDB0FBC83F0}" type="sibTrans" cxnId="{94EF2591-9F8C-4577-9474-7C12FC74DF9F}">
      <dgm:prSet/>
      <dgm:spPr/>
      <dgm:t>
        <a:bodyPr/>
        <a:lstStyle/>
        <a:p>
          <a:endParaRPr lang="hu-HU"/>
        </a:p>
      </dgm:t>
    </dgm:pt>
    <dgm:pt modelId="{57006131-BB3C-4F4E-8493-BCB217C62BCD}" type="pres">
      <dgm:prSet presAssocID="{7FB5C119-9B00-45FA-87E5-7719D588E4B8}" presName="Name0" presStyleCnt="0">
        <dgm:presLayoutVars>
          <dgm:chPref val="1"/>
          <dgm:dir/>
          <dgm:animOne val="branch"/>
          <dgm:animLvl val="lvl"/>
          <dgm:resizeHandles/>
        </dgm:presLayoutVars>
      </dgm:prSet>
      <dgm:spPr/>
      <dgm:t>
        <a:bodyPr/>
        <a:lstStyle/>
        <a:p>
          <a:endParaRPr lang="hu-HU"/>
        </a:p>
      </dgm:t>
    </dgm:pt>
    <dgm:pt modelId="{F35BA17E-9986-4C7A-A371-021BDFDE490B}" type="pres">
      <dgm:prSet presAssocID="{C0F31455-9B48-40FE-99C3-8E5843B4B962}" presName="vertOne" presStyleCnt="0"/>
      <dgm:spPr/>
    </dgm:pt>
    <dgm:pt modelId="{177CC1E9-67D3-4296-AAA4-EE99B82B1216}" type="pres">
      <dgm:prSet presAssocID="{C0F31455-9B48-40FE-99C3-8E5843B4B962}" presName="txOne" presStyleLbl="node0" presStyleIdx="0" presStyleCnt="1">
        <dgm:presLayoutVars>
          <dgm:chPref val="3"/>
        </dgm:presLayoutVars>
      </dgm:prSet>
      <dgm:spPr>
        <a:prstGeom prst="roundRect">
          <a:avLst>
            <a:gd name="adj" fmla="val 10000"/>
          </a:avLst>
        </a:prstGeom>
      </dgm:spPr>
      <dgm:t>
        <a:bodyPr/>
        <a:lstStyle/>
        <a:p>
          <a:endParaRPr lang="hu-HU"/>
        </a:p>
      </dgm:t>
    </dgm:pt>
    <dgm:pt modelId="{CD1D24EA-3D2D-4608-B308-2BEAB0C3B8F9}" type="pres">
      <dgm:prSet presAssocID="{C0F31455-9B48-40FE-99C3-8E5843B4B962}" presName="parTransOne" presStyleCnt="0"/>
      <dgm:spPr/>
    </dgm:pt>
    <dgm:pt modelId="{5CA56F0D-B281-4FD4-9787-1618989236A9}" type="pres">
      <dgm:prSet presAssocID="{C0F31455-9B48-40FE-99C3-8E5843B4B962}" presName="horzOne" presStyleCnt="0"/>
      <dgm:spPr/>
    </dgm:pt>
    <dgm:pt modelId="{B6442358-39F1-4F66-A12D-0EF88CA3D7A0}" type="pres">
      <dgm:prSet presAssocID="{2BB4140A-69EC-4553-9ECF-FFB07B6A4417}" presName="vertTwo" presStyleCnt="0"/>
      <dgm:spPr/>
    </dgm:pt>
    <dgm:pt modelId="{C199DD0C-0061-45F3-81EC-5E6F71712260}" type="pres">
      <dgm:prSet presAssocID="{2BB4140A-69EC-4553-9ECF-FFB07B6A4417}" presName="txTwo" presStyleLbl="node2" presStyleIdx="0" presStyleCnt="2">
        <dgm:presLayoutVars>
          <dgm:chPref val="3"/>
        </dgm:presLayoutVars>
      </dgm:prSet>
      <dgm:spPr>
        <a:prstGeom prst="roundRect">
          <a:avLst>
            <a:gd name="adj" fmla="val 10000"/>
          </a:avLst>
        </a:prstGeom>
      </dgm:spPr>
      <dgm:t>
        <a:bodyPr/>
        <a:lstStyle/>
        <a:p>
          <a:endParaRPr lang="hu-HU"/>
        </a:p>
      </dgm:t>
    </dgm:pt>
    <dgm:pt modelId="{64163475-10F3-44FA-8F13-646BC396614A}" type="pres">
      <dgm:prSet presAssocID="{2BB4140A-69EC-4553-9ECF-FFB07B6A4417}" presName="parTransTwo" presStyleCnt="0"/>
      <dgm:spPr/>
    </dgm:pt>
    <dgm:pt modelId="{CE729AC4-577C-460A-B243-E530293A8078}" type="pres">
      <dgm:prSet presAssocID="{2BB4140A-69EC-4553-9ECF-FFB07B6A4417}" presName="horzTwo" presStyleCnt="0"/>
      <dgm:spPr/>
    </dgm:pt>
    <dgm:pt modelId="{5FE009C5-E551-4520-89DB-238610527658}" type="pres">
      <dgm:prSet presAssocID="{1A958D57-724C-4A6E-87FA-AF7314E0143A}" presName="vertThree" presStyleCnt="0"/>
      <dgm:spPr/>
    </dgm:pt>
    <dgm:pt modelId="{C61525C3-5F09-41F8-9B55-2EE3978CC750}" type="pres">
      <dgm:prSet presAssocID="{1A958D57-724C-4A6E-87FA-AF7314E0143A}" presName="txThree" presStyleLbl="node3" presStyleIdx="0" presStyleCnt="3">
        <dgm:presLayoutVars>
          <dgm:chPref val="3"/>
        </dgm:presLayoutVars>
      </dgm:prSet>
      <dgm:spPr>
        <a:prstGeom prst="roundRect">
          <a:avLst>
            <a:gd name="adj" fmla="val 10000"/>
          </a:avLst>
        </a:prstGeom>
      </dgm:spPr>
      <dgm:t>
        <a:bodyPr/>
        <a:lstStyle/>
        <a:p>
          <a:endParaRPr lang="hu-HU"/>
        </a:p>
      </dgm:t>
    </dgm:pt>
    <dgm:pt modelId="{9EC5B062-992D-49E6-B08C-835E08547255}" type="pres">
      <dgm:prSet presAssocID="{1A958D57-724C-4A6E-87FA-AF7314E0143A}" presName="horzThree" presStyleCnt="0"/>
      <dgm:spPr/>
    </dgm:pt>
    <dgm:pt modelId="{2FF4FA7F-C249-4FC6-85E5-0BB3492C3F0E}" type="pres">
      <dgm:prSet presAssocID="{913BC57D-4D9B-4335-BBC0-B1BCD1032B7B}" presName="sibSpaceThree" presStyleCnt="0"/>
      <dgm:spPr/>
    </dgm:pt>
    <dgm:pt modelId="{3302C113-38AB-4717-827C-F723B46B97F9}" type="pres">
      <dgm:prSet presAssocID="{34B9767F-2C02-4551-BDAC-B270D1ACE939}" presName="vertThree" presStyleCnt="0"/>
      <dgm:spPr/>
    </dgm:pt>
    <dgm:pt modelId="{E91505AC-FA1A-4276-B06A-9649516BC201}" type="pres">
      <dgm:prSet presAssocID="{34B9767F-2C02-4551-BDAC-B270D1ACE939}" presName="txThree" presStyleLbl="node3" presStyleIdx="1" presStyleCnt="3">
        <dgm:presLayoutVars>
          <dgm:chPref val="3"/>
        </dgm:presLayoutVars>
      </dgm:prSet>
      <dgm:spPr>
        <a:prstGeom prst="roundRect">
          <a:avLst>
            <a:gd name="adj" fmla="val 10000"/>
          </a:avLst>
        </a:prstGeom>
      </dgm:spPr>
      <dgm:t>
        <a:bodyPr/>
        <a:lstStyle/>
        <a:p>
          <a:endParaRPr lang="hu-HU"/>
        </a:p>
      </dgm:t>
    </dgm:pt>
    <dgm:pt modelId="{286932B7-0F40-4C5E-91AE-67AE34DAD938}" type="pres">
      <dgm:prSet presAssocID="{34B9767F-2C02-4551-BDAC-B270D1ACE939}" presName="horzThree" presStyleCnt="0"/>
      <dgm:spPr/>
    </dgm:pt>
    <dgm:pt modelId="{92B9BD8A-380D-4D86-BFB7-A589436C5FBB}" type="pres">
      <dgm:prSet presAssocID="{D86DC8B5-39B3-40CE-87B1-07D1637F1C54}" presName="sibSpaceTwo" presStyleCnt="0"/>
      <dgm:spPr/>
    </dgm:pt>
    <dgm:pt modelId="{8A0980CB-7339-42B1-B068-C0FEA06D00B7}" type="pres">
      <dgm:prSet presAssocID="{5BF3D802-F738-4213-A20E-C7FE0BDF36D8}" presName="vertTwo" presStyleCnt="0"/>
      <dgm:spPr/>
    </dgm:pt>
    <dgm:pt modelId="{64A5A5E1-F40B-4A33-BFFE-36741D5ECE8C}" type="pres">
      <dgm:prSet presAssocID="{5BF3D802-F738-4213-A20E-C7FE0BDF36D8}" presName="txTwo" presStyleLbl="node2" presStyleIdx="1" presStyleCnt="2">
        <dgm:presLayoutVars>
          <dgm:chPref val="3"/>
        </dgm:presLayoutVars>
      </dgm:prSet>
      <dgm:spPr>
        <a:prstGeom prst="roundRect">
          <a:avLst>
            <a:gd name="adj" fmla="val 10000"/>
          </a:avLst>
        </a:prstGeom>
      </dgm:spPr>
      <dgm:t>
        <a:bodyPr/>
        <a:lstStyle/>
        <a:p>
          <a:endParaRPr lang="hu-HU"/>
        </a:p>
      </dgm:t>
    </dgm:pt>
    <dgm:pt modelId="{BD747811-9587-4B56-BD75-52D699B1B0E5}" type="pres">
      <dgm:prSet presAssocID="{5BF3D802-F738-4213-A20E-C7FE0BDF36D8}" presName="parTransTwo" presStyleCnt="0"/>
      <dgm:spPr/>
    </dgm:pt>
    <dgm:pt modelId="{FA8BCC9D-56B8-413D-BFBE-20178ADA09CE}" type="pres">
      <dgm:prSet presAssocID="{5BF3D802-F738-4213-A20E-C7FE0BDF36D8}" presName="horzTwo" presStyleCnt="0"/>
      <dgm:spPr/>
    </dgm:pt>
    <dgm:pt modelId="{7465D534-7EAE-44DB-87FE-4BF74329E64E}" type="pres">
      <dgm:prSet presAssocID="{6C2DEDCC-9739-4A4B-96B3-F79AD44A5BFA}" presName="vertThree" presStyleCnt="0"/>
      <dgm:spPr/>
    </dgm:pt>
    <dgm:pt modelId="{B9459762-8209-484A-B7F9-FA42B2A269EA}" type="pres">
      <dgm:prSet presAssocID="{6C2DEDCC-9739-4A4B-96B3-F79AD44A5BFA}" presName="txThree" presStyleLbl="node3" presStyleIdx="2" presStyleCnt="3">
        <dgm:presLayoutVars>
          <dgm:chPref val="3"/>
        </dgm:presLayoutVars>
      </dgm:prSet>
      <dgm:spPr>
        <a:prstGeom prst="roundRect">
          <a:avLst>
            <a:gd name="adj" fmla="val 10000"/>
          </a:avLst>
        </a:prstGeom>
      </dgm:spPr>
      <dgm:t>
        <a:bodyPr/>
        <a:lstStyle/>
        <a:p>
          <a:endParaRPr lang="hu-HU"/>
        </a:p>
      </dgm:t>
    </dgm:pt>
    <dgm:pt modelId="{4191FA2B-3A6E-4215-9321-08DCAC512B16}" type="pres">
      <dgm:prSet presAssocID="{6C2DEDCC-9739-4A4B-96B3-F79AD44A5BFA}" presName="horzThree" presStyleCnt="0"/>
      <dgm:spPr/>
    </dgm:pt>
  </dgm:ptLst>
  <dgm:cxnLst>
    <dgm:cxn modelId="{94EF2591-9F8C-4577-9474-7C12FC74DF9F}" srcId="{5BF3D802-F738-4213-A20E-C7FE0BDF36D8}" destId="{6C2DEDCC-9739-4A4B-96B3-F79AD44A5BFA}" srcOrd="0" destOrd="0" parTransId="{20161752-AE5E-49CA-B808-50288EB54607}" sibTransId="{748B0E2C-D6CD-480B-BCDE-4DDB0FBC83F0}"/>
    <dgm:cxn modelId="{67566AB5-C265-4E2B-83AE-F95DFECFC7E7}" type="presOf" srcId="{34B9767F-2C02-4551-BDAC-B270D1ACE939}" destId="{E91505AC-FA1A-4276-B06A-9649516BC201}" srcOrd="0" destOrd="0" presId="urn:microsoft.com/office/officeart/2005/8/layout/hierarchy4"/>
    <dgm:cxn modelId="{45D11D92-3D42-44BA-9853-536B5399C9E5}" type="presOf" srcId="{1A958D57-724C-4A6E-87FA-AF7314E0143A}" destId="{C61525C3-5F09-41F8-9B55-2EE3978CC750}" srcOrd="0" destOrd="0" presId="urn:microsoft.com/office/officeart/2005/8/layout/hierarchy4"/>
    <dgm:cxn modelId="{9D80B005-3004-4875-93E7-48EC28DD3229}" type="presOf" srcId="{2BB4140A-69EC-4553-9ECF-FFB07B6A4417}" destId="{C199DD0C-0061-45F3-81EC-5E6F71712260}" srcOrd="0" destOrd="0" presId="urn:microsoft.com/office/officeart/2005/8/layout/hierarchy4"/>
    <dgm:cxn modelId="{3E5736B4-CB82-4DDB-81A0-A188B59C543F}" type="presOf" srcId="{5BF3D802-F738-4213-A20E-C7FE0BDF36D8}" destId="{64A5A5E1-F40B-4A33-BFFE-36741D5ECE8C}" srcOrd="0" destOrd="0" presId="urn:microsoft.com/office/officeart/2005/8/layout/hierarchy4"/>
    <dgm:cxn modelId="{3FFC26E7-C64F-4BAF-90DE-B20F7362879C}" type="presOf" srcId="{6C2DEDCC-9739-4A4B-96B3-F79AD44A5BFA}" destId="{B9459762-8209-484A-B7F9-FA42B2A269EA}" srcOrd="0" destOrd="0" presId="urn:microsoft.com/office/officeart/2005/8/layout/hierarchy4"/>
    <dgm:cxn modelId="{D1A52FD9-BBBE-44D1-8EA5-0E8879B2C9C8}" type="presOf" srcId="{7FB5C119-9B00-45FA-87E5-7719D588E4B8}" destId="{57006131-BB3C-4F4E-8493-BCB217C62BCD}" srcOrd="0" destOrd="0" presId="urn:microsoft.com/office/officeart/2005/8/layout/hierarchy4"/>
    <dgm:cxn modelId="{7460F74B-FBE2-4BEA-952C-688624044A34}" srcId="{C0F31455-9B48-40FE-99C3-8E5843B4B962}" destId="{2BB4140A-69EC-4553-9ECF-FFB07B6A4417}" srcOrd="0" destOrd="0" parTransId="{62101E7A-0D83-4F7E-BA73-F5404A4F0F77}" sibTransId="{D86DC8B5-39B3-40CE-87B1-07D1637F1C54}"/>
    <dgm:cxn modelId="{6E958237-9B62-4BFD-8602-4A907192944F}" type="presOf" srcId="{C0F31455-9B48-40FE-99C3-8E5843B4B962}" destId="{177CC1E9-67D3-4296-AAA4-EE99B82B1216}" srcOrd="0" destOrd="0" presId="urn:microsoft.com/office/officeart/2005/8/layout/hierarchy4"/>
    <dgm:cxn modelId="{45B36CBD-7010-4CCE-9638-9B0AA0F6F813}" srcId="{7FB5C119-9B00-45FA-87E5-7719D588E4B8}" destId="{C0F31455-9B48-40FE-99C3-8E5843B4B962}" srcOrd="0" destOrd="0" parTransId="{1ACE53D1-CFDB-478A-A8F8-F371CAE6E681}" sibTransId="{63CFB4F4-1B17-4900-AFDE-1347BA341C31}"/>
    <dgm:cxn modelId="{48ED193C-F41D-4F9F-B855-1A32936893CF}" srcId="{2BB4140A-69EC-4553-9ECF-FFB07B6A4417}" destId="{1A958D57-724C-4A6E-87FA-AF7314E0143A}" srcOrd="0" destOrd="0" parTransId="{18D9C510-9321-46D6-979C-DE35A8E7269D}" sibTransId="{913BC57D-4D9B-4335-BBC0-B1BCD1032B7B}"/>
    <dgm:cxn modelId="{68F430BB-ED33-4AC3-B392-9B24A72F4DA1}" srcId="{C0F31455-9B48-40FE-99C3-8E5843B4B962}" destId="{5BF3D802-F738-4213-A20E-C7FE0BDF36D8}" srcOrd="1" destOrd="0" parTransId="{0CBF1CBD-B8BD-4AC9-8C34-4DFDD64CCF56}" sibTransId="{2DE98671-63C8-4705-9349-E4910B8D0EDA}"/>
    <dgm:cxn modelId="{522118E5-429E-4E58-99F0-786ABAF0DEAE}" srcId="{2BB4140A-69EC-4553-9ECF-FFB07B6A4417}" destId="{34B9767F-2C02-4551-BDAC-B270D1ACE939}" srcOrd="1" destOrd="0" parTransId="{A6ED9E79-22D3-4FF6-A24B-790D4F6A2183}" sibTransId="{19D0CC48-0023-4A92-A17E-8E968834FFA9}"/>
    <dgm:cxn modelId="{E248886D-A5DF-4BF2-A283-4B67965641B0}" type="presParOf" srcId="{57006131-BB3C-4F4E-8493-BCB217C62BCD}" destId="{F35BA17E-9986-4C7A-A371-021BDFDE490B}" srcOrd="0" destOrd="0" presId="urn:microsoft.com/office/officeart/2005/8/layout/hierarchy4"/>
    <dgm:cxn modelId="{01D0720D-2551-4335-A260-99FC266A2C15}" type="presParOf" srcId="{F35BA17E-9986-4C7A-A371-021BDFDE490B}" destId="{177CC1E9-67D3-4296-AAA4-EE99B82B1216}" srcOrd="0" destOrd="0" presId="urn:microsoft.com/office/officeart/2005/8/layout/hierarchy4"/>
    <dgm:cxn modelId="{818777B5-4AD9-4264-8935-E3E4B2C5C629}" type="presParOf" srcId="{F35BA17E-9986-4C7A-A371-021BDFDE490B}" destId="{CD1D24EA-3D2D-4608-B308-2BEAB0C3B8F9}" srcOrd="1" destOrd="0" presId="urn:microsoft.com/office/officeart/2005/8/layout/hierarchy4"/>
    <dgm:cxn modelId="{F6D3698E-D63A-44F1-8708-389EC5EDB431}" type="presParOf" srcId="{F35BA17E-9986-4C7A-A371-021BDFDE490B}" destId="{5CA56F0D-B281-4FD4-9787-1618989236A9}" srcOrd="2" destOrd="0" presId="urn:microsoft.com/office/officeart/2005/8/layout/hierarchy4"/>
    <dgm:cxn modelId="{539494E5-56C0-4EF9-9EC2-2AC868589FA6}" type="presParOf" srcId="{5CA56F0D-B281-4FD4-9787-1618989236A9}" destId="{B6442358-39F1-4F66-A12D-0EF88CA3D7A0}" srcOrd="0" destOrd="0" presId="urn:microsoft.com/office/officeart/2005/8/layout/hierarchy4"/>
    <dgm:cxn modelId="{E0EBD84C-B36B-4FD6-AB39-3ADA504EB672}" type="presParOf" srcId="{B6442358-39F1-4F66-A12D-0EF88CA3D7A0}" destId="{C199DD0C-0061-45F3-81EC-5E6F71712260}" srcOrd="0" destOrd="0" presId="urn:microsoft.com/office/officeart/2005/8/layout/hierarchy4"/>
    <dgm:cxn modelId="{C7FD6BD8-DF9E-4925-9303-73BCAF5AD82C}" type="presParOf" srcId="{B6442358-39F1-4F66-A12D-0EF88CA3D7A0}" destId="{64163475-10F3-44FA-8F13-646BC396614A}" srcOrd="1" destOrd="0" presId="urn:microsoft.com/office/officeart/2005/8/layout/hierarchy4"/>
    <dgm:cxn modelId="{EC22FE62-B183-4D98-BC49-12A064C0DA31}" type="presParOf" srcId="{B6442358-39F1-4F66-A12D-0EF88CA3D7A0}" destId="{CE729AC4-577C-460A-B243-E530293A8078}" srcOrd="2" destOrd="0" presId="urn:microsoft.com/office/officeart/2005/8/layout/hierarchy4"/>
    <dgm:cxn modelId="{23F904E8-4AAE-4C00-89F0-71DAF8F46A1F}" type="presParOf" srcId="{CE729AC4-577C-460A-B243-E530293A8078}" destId="{5FE009C5-E551-4520-89DB-238610527658}" srcOrd="0" destOrd="0" presId="urn:microsoft.com/office/officeart/2005/8/layout/hierarchy4"/>
    <dgm:cxn modelId="{14E18BD8-6F62-48FC-8001-FDE2421A6F33}" type="presParOf" srcId="{5FE009C5-E551-4520-89DB-238610527658}" destId="{C61525C3-5F09-41F8-9B55-2EE3978CC750}" srcOrd="0" destOrd="0" presId="urn:microsoft.com/office/officeart/2005/8/layout/hierarchy4"/>
    <dgm:cxn modelId="{3AA7B0AB-F0D6-45DC-8B3A-1BA3D91C750F}" type="presParOf" srcId="{5FE009C5-E551-4520-89DB-238610527658}" destId="{9EC5B062-992D-49E6-B08C-835E08547255}" srcOrd="1" destOrd="0" presId="urn:microsoft.com/office/officeart/2005/8/layout/hierarchy4"/>
    <dgm:cxn modelId="{E2C63DD0-707B-45E1-98C8-2B5090D89D17}" type="presParOf" srcId="{CE729AC4-577C-460A-B243-E530293A8078}" destId="{2FF4FA7F-C249-4FC6-85E5-0BB3492C3F0E}" srcOrd="1" destOrd="0" presId="urn:microsoft.com/office/officeart/2005/8/layout/hierarchy4"/>
    <dgm:cxn modelId="{C098E1E3-25E9-4983-BC37-73CB20973A9C}" type="presParOf" srcId="{CE729AC4-577C-460A-B243-E530293A8078}" destId="{3302C113-38AB-4717-827C-F723B46B97F9}" srcOrd="2" destOrd="0" presId="urn:microsoft.com/office/officeart/2005/8/layout/hierarchy4"/>
    <dgm:cxn modelId="{A65E66C2-4006-41CC-A1C4-49972BF7B61C}" type="presParOf" srcId="{3302C113-38AB-4717-827C-F723B46B97F9}" destId="{E91505AC-FA1A-4276-B06A-9649516BC201}" srcOrd="0" destOrd="0" presId="urn:microsoft.com/office/officeart/2005/8/layout/hierarchy4"/>
    <dgm:cxn modelId="{2A22746F-2B92-4868-BBEC-BD4B1AD8B036}" type="presParOf" srcId="{3302C113-38AB-4717-827C-F723B46B97F9}" destId="{286932B7-0F40-4C5E-91AE-67AE34DAD938}" srcOrd="1" destOrd="0" presId="urn:microsoft.com/office/officeart/2005/8/layout/hierarchy4"/>
    <dgm:cxn modelId="{4F95470C-86D5-4DCF-B04D-A71F1ECD3925}" type="presParOf" srcId="{5CA56F0D-B281-4FD4-9787-1618989236A9}" destId="{92B9BD8A-380D-4D86-BFB7-A589436C5FBB}" srcOrd="1" destOrd="0" presId="urn:microsoft.com/office/officeart/2005/8/layout/hierarchy4"/>
    <dgm:cxn modelId="{49E9FA0C-2EAB-4EC6-AF09-D9429AD79D4A}" type="presParOf" srcId="{5CA56F0D-B281-4FD4-9787-1618989236A9}" destId="{8A0980CB-7339-42B1-B068-C0FEA06D00B7}" srcOrd="2" destOrd="0" presId="urn:microsoft.com/office/officeart/2005/8/layout/hierarchy4"/>
    <dgm:cxn modelId="{EA39686B-1BD2-4C16-B73B-19EBD029FA20}" type="presParOf" srcId="{8A0980CB-7339-42B1-B068-C0FEA06D00B7}" destId="{64A5A5E1-F40B-4A33-BFFE-36741D5ECE8C}" srcOrd="0" destOrd="0" presId="urn:microsoft.com/office/officeart/2005/8/layout/hierarchy4"/>
    <dgm:cxn modelId="{BD40916E-EBA7-40C5-9353-1BF0E6B86873}" type="presParOf" srcId="{8A0980CB-7339-42B1-B068-C0FEA06D00B7}" destId="{BD747811-9587-4B56-BD75-52D699B1B0E5}" srcOrd="1" destOrd="0" presId="urn:microsoft.com/office/officeart/2005/8/layout/hierarchy4"/>
    <dgm:cxn modelId="{FF919113-AB85-4C69-852D-053155C2075C}" type="presParOf" srcId="{8A0980CB-7339-42B1-B068-C0FEA06D00B7}" destId="{FA8BCC9D-56B8-413D-BFBE-20178ADA09CE}" srcOrd="2" destOrd="0" presId="urn:microsoft.com/office/officeart/2005/8/layout/hierarchy4"/>
    <dgm:cxn modelId="{1AE7DDA3-29E6-4615-B7E1-85A03D4C14D3}" type="presParOf" srcId="{FA8BCC9D-56B8-413D-BFBE-20178ADA09CE}" destId="{7465D534-7EAE-44DB-87FE-4BF74329E64E}" srcOrd="0" destOrd="0" presId="urn:microsoft.com/office/officeart/2005/8/layout/hierarchy4"/>
    <dgm:cxn modelId="{40967C08-A365-4DAB-8D8B-360E1D805BEC}" type="presParOf" srcId="{7465D534-7EAE-44DB-87FE-4BF74329E64E}" destId="{B9459762-8209-484A-B7F9-FA42B2A269EA}" srcOrd="0" destOrd="0" presId="urn:microsoft.com/office/officeart/2005/8/layout/hierarchy4"/>
    <dgm:cxn modelId="{299B569D-DB81-4A71-B053-C91E320C620E}" type="presParOf" srcId="{7465D534-7EAE-44DB-87FE-4BF74329E64E}" destId="{4191FA2B-3A6E-4215-9321-08DCAC512B16}" srcOrd="1" destOrd="0" presId="urn:microsoft.com/office/officeart/2005/8/layout/hierarchy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E35A26-0684-482C-BE43-817AB14600C6}">
      <dsp:nvSpPr>
        <dsp:cNvPr id="0" name=""/>
        <dsp:cNvSpPr/>
      </dsp:nvSpPr>
      <dsp:spPr>
        <a:xfrm>
          <a:off x="-26411" y="165925"/>
          <a:ext cx="1868424" cy="1868424"/>
        </a:xfrm>
        <a:prstGeom prst="pie">
          <a:avLst>
            <a:gd name="adj1" fmla="val 5400000"/>
            <a:gd name="adj2" fmla="val 16200000"/>
          </a:avLst>
        </a:prstGeom>
        <a:solidFill>
          <a:srgbClr val="44546A">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4D91AF-B028-4E50-8CF3-5ED97F4A828C}">
      <dsp:nvSpPr>
        <dsp:cNvPr id="0" name=""/>
        <dsp:cNvSpPr/>
      </dsp:nvSpPr>
      <dsp:spPr>
        <a:xfrm>
          <a:off x="907800" y="165925"/>
          <a:ext cx="2179828" cy="1868424"/>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solidFill>
                <a:sysClr val="windowText" lastClr="000000"/>
              </a:solidFill>
              <a:latin typeface="Calibri" panose="020F0502020204030204"/>
              <a:ea typeface="+mn-ea"/>
              <a:cs typeface="+mn-cs"/>
            </a:rPr>
            <a:t>Megye húzóágazatait képviselő vállalatok</a:t>
          </a:r>
        </a:p>
      </dsp:txBody>
      <dsp:txXfrm>
        <a:off x="907800" y="165925"/>
        <a:ext cx="1089914" cy="560528"/>
      </dsp:txXfrm>
    </dsp:sp>
    <dsp:sp modelId="{386C9FBD-7B70-45CF-83A3-A36898BB0651}">
      <dsp:nvSpPr>
        <dsp:cNvPr id="0" name=""/>
        <dsp:cNvSpPr/>
      </dsp:nvSpPr>
      <dsp:spPr>
        <a:xfrm>
          <a:off x="300563" y="726453"/>
          <a:ext cx="1214474" cy="1214474"/>
        </a:xfrm>
        <a:prstGeom prst="pie">
          <a:avLst>
            <a:gd name="adj1" fmla="val 5400000"/>
            <a:gd name="adj2" fmla="val 16200000"/>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8F9F76-686C-4182-B6CF-ED14CF95F6FC}">
      <dsp:nvSpPr>
        <dsp:cNvPr id="0" name=""/>
        <dsp:cNvSpPr/>
      </dsp:nvSpPr>
      <dsp:spPr>
        <a:xfrm>
          <a:off x="907800" y="726453"/>
          <a:ext cx="2179828" cy="1214474"/>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solidFill>
                <a:sysClr val="windowText" lastClr="000000"/>
              </a:solidFill>
              <a:latin typeface="Calibri" panose="020F0502020204030204"/>
              <a:ea typeface="+mn-ea"/>
              <a:cs typeface="+mn-cs"/>
            </a:rPr>
            <a:t>Szociális gazdaság mint beszállító</a:t>
          </a:r>
        </a:p>
      </dsp:txBody>
      <dsp:txXfrm>
        <a:off x="907800" y="726453"/>
        <a:ext cx="1089914" cy="560526"/>
      </dsp:txXfrm>
    </dsp:sp>
    <dsp:sp modelId="{95CC68F5-E8B0-4B49-8567-3C03D830A5D0}">
      <dsp:nvSpPr>
        <dsp:cNvPr id="0" name=""/>
        <dsp:cNvSpPr/>
      </dsp:nvSpPr>
      <dsp:spPr>
        <a:xfrm>
          <a:off x="627537" y="1286980"/>
          <a:ext cx="560526" cy="560526"/>
        </a:xfrm>
        <a:prstGeom prst="pie">
          <a:avLst>
            <a:gd name="adj1" fmla="val 5400000"/>
            <a:gd name="adj2" fmla="val 1620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546D44-A4AA-45FA-BC25-90E697F29999}">
      <dsp:nvSpPr>
        <dsp:cNvPr id="0" name=""/>
        <dsp:cNvSpPr/>
      </dsp:nvSpPr>
      <dsp:spPr>
        <a:xfrm>
          <a:off x="907800" y="1315556"/>
          <a:ext cx="2179828" cy="560526"/>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solidFill>
                <a:sysClr val="windowText" lastClr="000000">
                  <a:hueOff val="0"/>
                  <a:satOff val="0"/>
                  <a:lumOff val="0"/>
                  <a:alphaOff val="0"/>
                </a:sysClr>
              </a:solidFill>
              <a:latin typeface="Calibri" panose="020F0502020204030204"/>
              <a:ea typeface="+mn-ea"/>
              <a:cs typeface="+mn-cs"/>
            </a:rPr>
            <a:t>Önfoglalkoztatás fejlesztése</a:t>
          </a:r>
        </a:p>
      </dsp:txBody>
      <dsp:txXfrm>
        <a:off x="907800" y="1315556"/>
        <a:ext cx="1089914" cy="560526"/>
      </dsp:txXfrm>
    </dsp:sp>
    <dsp:sp modelId="{271E2B8A-7236-4604-8B89-9FEE90BC8389}">
      <dsp:nvSpPr>
        <dsp:cNvPr id="0" name=""/>
        <dsp:cNvSpPr/>
      </dsp:nvSpPr>
      <dsp:spPr>
        <a:xfrm>
          <a:off x="1997714" y="165925"/>
          <a:ext cx="1089914" cy="56052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Váll. ig. szer. képzés</a:t>
          </a:r>
        </a:p>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Szociális gazdaság együttműk. fejl.</a:t>
          </a:r>
        </a:p>
      </dsp:txBody>
      <dsp:txXfrm>
        <a:off x="1997714" y="165925"/>
        <a:ext cx="1089914" cy="560528"/>
      </dsp:txXfrm>
    </dsp:sp>
    <dsp:sp modelId="{B4897633-7454-485F-BCBB-37CD0B11D8C9}">
      <dsp:nvSpPr>
        <dsp:cNvPr id="0" name=""/>
        <dsp:cNvSpPr/>
      </dsp:nvSpPr>
      <dsp:spPr>
        <a:xfrm>
          <a:off x="1997714" y="726453"/>
          <a:ext cx="1089914" cy="5605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Partnerség fejl.</a:t>
          </a:r>
        </a:p>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Munkaerő-piaci képzés</a:t>
          </a:r>
        </a:p>
      </dsp:txBody>
      <dsp:txXfrm>
        <a:off x="1997714" y="726453"/>
        <a:ext cx="1089914" cy="560526"/>
      </dsp:txXfrm>
    </dsp:sp>
    <dsp:sp modelId="{3787C6D5-2A60-44D7-A3EF-8FE362ABEF9F}">
      <dsp:nvSpPr>
        <dsp:cNvPr id="0" name=""/>
        <dsp:cNvSpPr/>
      </dsp:nvSpPr>
      <dsp:spPr>
        <a:xfrm>
          <a:off x="1944891" y="1239941"/>
          <a:ext cx="1195559" cy="65460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Vállalkozói készségek fejl.</a:t>
          </a:r>
        </a:p>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Egészségfejlsztés</a:t>
          </a:r>
        </a:p>
        <a:p>
          <a:pPr marL="57150" lvl="1" indent="-57150" algn="l" defTabSz="355600">
            <a:lnSpc>
              <a:spcPct val="90000"/>
            </a:lnSpc>
            <a:spcBef>
              <a:spcPct val="0"/>
            </a:spcBef>
            <a:spcAft>
              <a:spcPct val="15000"/>
            </a:spcAft>
            <a:buChar char="••"/>
          </a:pPr>
          <a:r>
            <a:rPr lang="hu-HU" sz="800" kern="1200">
              <a:solidFill>
                <a:sysClr val="windowText" lastClr="000000">
                  <a:hueOff val="0"/>
                  <a:satOff val="0"/>
                  <a:lumOff val="0"/>
                  <a:alphaOff val="0"/>
                </a:sysClr>
              </a:solidFill>
              <a:latin typeface="Calibri" panose="020F0502020204030204"/>
              <a:ea typeface="+mn-ea"/>
              <a:cs typeface="+mn-cs"/>
            </a:rPr>
            <a:t>Háztáji organikus kiskertek</a:t>
          </a:r>
        </a:p>
      </dsp:txBody>
      <dsp:txXfrm>
        <a:off x="1944891" y="1239941"/>
        <a:ext cx="1195559" cy="6546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7CC1E9-67D3-4296-AAA4-EE99B82B1216}">
      <dsp:nvSpPr>
        <dsp:cNvPr id="0" name=""/>
        <dsp:cNvSpPr/>
      </dsp:nvSpPr>
      <dsp:spPr>
        <a:xfrm>
          <a:off x="366" y="940"/>
          <a:ext cx="3190142" cy="716272"/>
        </a:xfrm>
        <a:prstGeom prst="roundRect">
          <a:avLst>
            <a:gd name="adj" fmla="val 10000"/>
          </a:avLst>
        </a:prstGeom>
        <a:solidFill>
          <a:srgbClr val="44546A">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hu-HU" sz="1100" kern="1200">
              <a:solidFill>
                <a:sysClr val="window" lastClr="FFFFFF"/>
              </a:solidFill>
              <a:latin typeface="Calibri" panose="020F0502020204030204"/>
              <a:ea typeface="+mn-ea"/>
              <a:cs typeface="+mn-cs"/>
            </a:rPr>
            <a:t>Békés Megyei Vállalkozási és Fejlesztési Nonprofit Kft. </a:t>
          </a:r>
          <a:r>
            <a:rPr lang="hu-HU" sz="1100" b="1" kern="1200">
              <a:solidFill>
                <a:sysClr val="window" lastClr="FFFFFF"/>
              </a:solidFill>
              <a:latin typeface="Calibri" panose="020F0502020204030204"/>
              <a:ea typeface="+mn-ea"/>
              <a:cs typeface="+mn-cs"/>
            </a:rPr>
            <a:t>(PROJEKT 2.)</a:t>
          </a:r>
        </a:p>
      </dsp:txBody>
      <dsp:txXfrm>
        <a:off x="21345" y="21919"/>
        <a:ext cx="3148184" cy="674314"/>
      </dsp:txXfrm>
    </dsp:sp>
    <dsp:sp modelId="{C199DD0C-0061-45F3-81EC-5E6F71712260}">
      <dsp:nvSpPr>
        <dsp:cNvPr id="0" name=""/>
        <dsp:cNvSpPr/>
      </dsp:nvSpPr>
      <dsp:spPr>
        <a:xfrm>
          <a:off x="366" y="773751"/>
          <a:ext cx="2083900" cy="716272"/>
        </a:xfrm>
        <a:prstGeom prst="roundRect">
          <a:avLst>
            <a:gd name="adj" fmla="val 10000"/>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solidFill>
                <a:sysClr val="window" lastClr="FFFFFF"/>
              </a:solidFill>
              <a:latin typeface="Calibri" panose="020F0502020204030204"/>
              <a:ea typeface="+mn-ea"/>
              <a:cs typeface="+mn-cs"/>
            </a:rPr>
            <a:t>Dél-Békés Többcélú Kistérségi Társulása</a:t>
          </a:r>
        </a:p>
      </dsp:txBody>
      <dsp:txXfrm>
        <a:off x="21345" y="794730"/>
        <a:ext cx="2041942" cy="674314"/>
      </dsp:txXfrm>
    </dsp:sp>
    <dsp:sp modelId="{C61525C3-5F09-41F8-9B55-2EE3978CC750}">
      <dsp:nvSpPr>
        <dsp:cNvPr id="0" name=""/>
        <dsp:cNvSpPr/>
      </dsp:nvSpPr>
      <dsp:spPr>
        <a:xfrm>
          <a:off x="366" y="1546562"/>
          <a:ext cx="1020519" cy="716272"/>
        </a:xfrm>
        <a:prstGeom prst="roundRect">
          <a:avLst>
            <a:gd name="adj" fmla="val 1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solidFill>
                <a:sysClr val="window" lastClr="FFFFFF"/>
              </a:solidFill>
              <a:latin typeface="Calibri" panose="020F0502020204030204"/>
              <a:ea typeface="+mn-ea"/>
              <a:cs typeface="+mn-cs"/>
            </a:rPr>
            <a:t>Munkaügyi Központ</a:t>
          </a:r>
        </a:p>
      </dsp:txBody>
      <dsp:txXfrm>
        <a:off x="21345" y="1567541"/>
        <a:ext cx="978561" cy="674314"/>
      </dsp:txXfrm>
    </dsp:sp>
    <dsp:sp modelId="{E91505AC-FA1A-4276-B06A-9649516BC201}">
      <dsp:nvSpPr>
        <dsp:cNvPr id="0" name=""/>
        <dsp:cNvSpPr/>
      </dsp:nvSpPr>
      <dsp:spPr>
        <a:xfrm>
          <a:off x="1063747" y="1546562"/>
          <a:ext cx="1020519" cy="716272"/>
        </a:xfrm>
        <a:prstGeom prst="roundRect">
          <a:avLst>
            <a:gd name="adj" fmla="val 1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solidFill>
                <a:sysClr val="window" lastClr="FFFFFF"/>
              </a:solidFill>
              <a:latin typeface="Calibri" panose="020F0502020204030204"/>
              <a:ea typeface="+mn-ea"/>
              <a:cs typeface="+mn-cs"/>
            </a:rPr>
            <a:t>Képző partner(ek)</a:t>
          </a:r>
        </a:p>
      </dsp:txBody>
      <dsp:txXfrm>
        <a:off x="1084726" y="1567541"/>
        <a:ext cx="978561" cy="674314"/>
      </dsp:txXfrm>
    </dsp:sp>
    <dsp:sp modelId="{64A5A5E1-F40B-4A33-BFFE-36741D5ECE8C}">
      <dsp:nvSpPr>
        <dsp:cNvPr id="0" name=""/>
        <dsp:cNvSpPr/>
      </dsp:nvSpPr>
      <dsp:spPr>
        <a:xfrm>
          <a:off x="2169989" y="773751"/>
          <a:ext cx="1020519" cy="716272"/>
        </a:xfrm>
        <a:prstGeom prst="roundRect">
          <a:avLst>
            <a:gd name="adj" fmla="val 10000"/>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solidFill>
                <a:sysClr val="window" lastClr="FFFFFF"/>
              </a:solidFill>
              <a:latin typeface="Calibri" panose="020F0502020204030204"/>
              <a:ea typeface="+mn-ea"/>
              <a:cs typeface="+mn-cs"/>
            </a:rPr>
            <a:t>Dél-Békés Mg. Termelőiért Kh Alapítvány</a:t>
          </a:r>
        </a:p>
      </dsp:txBody>
      <dsp:txXfrm>
        <a:off x="2190968" y="794730"/>
        <a:ext cx="978561" cy="674314"/>
      </dsp:txXfrm>
    </dsp:sp>
    <dsp:sp modelId="{B9459762-8209-484A-B7F9-FA42B2A269EA}">
      <dsp:nvSpPr>
        <dsp:cNvPr id="0" name=""/>
        <dsp:cNvSpPr/>
      </dsp:nvSpPr>
      <dsp:spPr>
        <a:xfrm>
          <a:off x="2169989" y="1546562"/>
          <a:ext cx="1020519" cy="716272"/>
        </a:xfrm>
        <a:prstGeom prst="roundRect">
          <a:avLst>
            <a:gd name="adj" fmla="val 1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solidFill>
                <a:sysClr val="window" lastClr="FFFFFF"/>
              </a:solidFill>
              <a:latin typeface="Calibri" panose="020F0502020204030204"/>
              <a:ea typeface="+mn-ea"/>
              <a:cs typeface="+mn-cs"/>
            </a:rPr>
            <a:t>Vállalati partner(ek)</a:t>
          </a:r>
        </a:p>
      </dsp:txBody>
      <dsp:txXfrm>
        <a:off x="2190968" y="1567541"/>
        <a:ext cx="978561" cy="674314"/>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33712-BB51-4F69-B0A6-9D0CB080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15932</Words>
  <Characters>109935</Characters>
  <Application>Microsoft Office Word</Application>
  <DocSecurity>0</DocSecurity>
  <Lines>916</Lines>
  <Paragraphs>251</Paragraphs>
  <ScaleCrop>false</ScaleCrop>
  <HeadingPairs>
    <vt:vector size="2" baseType="variant">
      <vt:variant>
        <vt:lpstr>Cím</vt:lpstr>
      </vt:variant>
      <vt:variant>
        <vt:i4>1</vt:i4>
      </vt:variant>
    </vt:vector>
  </HeadingPairs>
  <TitlesOfParts>
    <vt:vector size="1" baseType="lpstr">
      <vt:lpstr>Egészségtudatosságra épülő társadalom- és gazdaságfejlesztés Békés megyében</vt:lpstr>
    </vt:vector>
  </TitlesOfParts>
  <Company/>
  <LinksUpToDate>false</LinksUpToDate>
  <CharactersWithSpaces>125616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Egészségtudatosságra épülő társadalom- és gazdaságfejlesztés Békés megyében</dc:title>
  <dc:subject/>
  <dc:creator>Projektgazdák: Békés Megyei Vállalkozási és Fejlesztési Nonprofit Kft., Dél-Békés Mezőgazdasági Termelőiért Közhasznú Alapítvány, Dél-Békés Tobbcélú Kistérségi Társulása</dc:creator>
  <cp:keywords/>
  <dc:description/>
  <cp:lastModifiedBy>felhasznalo</cp:lastModifiedBy>
  <cp:revision>3</cp:revision>
  <cp:lastPrinted>2015-12-27T17:03:00Z</cp:lastPrinted>
  <dcterms:created xsi:type="dcterms:W3CDTF">2016-01-11T14:50:00Z</dcterms:created>
  <dcterms:modified xsi:type="dcterms:W3CDTF">2016-01-11T14:50:00Z</dcterms:modified>
</cp:coreProperties>
</file>